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CHAMADA PÚBLICA PARA CADASTRO DE PROPOSTAS ARTÍSTICAS PARA ATIVIDADES ELETIVAS DAS ESCOLAS DE ENSINO MÉDIO EM TEMPO INTEGRAL - EEMTI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center"/>
        <w:rPr>
          <w:rFonts w:ascii="Calibri" w:cs="Calibri" w:eastAsia="Calibri" w:hAnsi="Calibri"/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V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Esse documento não faz parte dos documentos de inscrição e só poderá ser utilizado após publicação do resultado preliminar, e somente em casos em que o(a) candidato(a) considere a necessidade de pedido à Comissão quanto à revisão de sua (des)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aprovação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seleção.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58.0" w:type="dxa"/>
        <w:jc w:val="left"/>
        <w:tblInd w:w="0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o(a) Candidato(a)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58.0" w:type="dxa"/>
        <w:jc w:val="left"/>
        <w:tblInd w:w="0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Data:  _____  de  _______________ de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Nome e assinatura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próprio punho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do(a) candidato(a) ou representante legal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sz w:val="21"/>
        <w:szCs w:val="21"/>
        <w:vertAlign w:val="baseline"/>
        <w:rtl w:val="0"/>
      </w:rPr>
      <w:t xml:space="preserve">Rua Major Facundo, 500, Centro - Fortaleza, 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Calibri" w:cs="Calibri" w:eastAsia="Calibri" w:hAnsi="Calibri"/>
        <w:sz w:val="21"/>
        <w:szCs w:val="21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134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