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keepNext w:val="false"/>
        <w:keepLines w:val="false"/>
        <w:spacing w:lineRule="auto" w:line="276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Ttulo2"/>
        <w:spacing w:lineRule="auto" w:line="276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jve1hfqo8aqf"/>
      <w:bookmarkEnd w:id="0"/>
      <w:r>
        <w:rPr>
          <w:rFonts w:eastAsia="Calibri" w:cs="Calibri" w:ascii="Calibri" w:hAnsi="Calibri"/>
          <w:b/>
          <w:sz w:val="24"/>
          <w:szCs w:val="24"/>
        </w:rPr>
        <w:t>ANEXO XII - CONCILIAÇÃO BANCÁRIA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 Nº 01, 27/07/2016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09"/>
        <w:gridCol w:w="3009"/>
        <w:gridCol w:w="1"/>
        <w:gridCol w:w="3010"/>
      </w:tblGrid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N° Termo de Concessão</w:t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Projeto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Banco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 xml:space="preserve">Agência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C/C</w:t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</w:t>
            </w:r>
            <w:r>
              <w:rPr>
                <w:rFonts w:eastAsia="Calibri" w:cs="Calibri" w:ascii="Calibri" w:hAnsi="Calibri"/>
              </w:rPr>
              <w:t>Valor em R$</w:t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Anterior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Crédito</w:t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 xml:space="preserve">8.1. Ordens Bancárias 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 xml:space="preserve">8.2. Rendimento 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>8.1. Outros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Débito</w:t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Atual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Cheques Pendentes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Menos Valores Pendentes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após compensação dos valores pendentes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</w:t>
            </w:r>
            <w:r>
              <w:rPr>
                <w:rFonts w:eastAsia="Calibri" w:cs="Calibri" w:ascii="Calibri" w:hAnsi="Calibri"/>
              </w:rPr>
              <w:t>Local e data</w:t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-198755</wp:posOffset>
          </wp:positionH>
          <wp:positionV relativeFrom="paragraph">
            <wp:posOffset>-440055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9153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CEL Nº 007/2023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P098778/2023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83</Words>
  <Characters>411</Characters>
  <CharactersWithSpaces>513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2023-04-28T09:06:12Z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