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color w:val="1f1f1f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22"/>
          <w:szCs w:val="22"/>
          <w:shd w:fill="auto" w:val="clear"/>
          <w:rtl w:val="0"/>
        </w:rPr>
        <w:t xml:space="preserve">CHAMAMENTO PÚBLICO PARA PROGRAMA DE AÇÕES FORMATIVAS EM ARTE E CULTURA EM MUNICÍPIOS DO CEARÁ</w:t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0"/>
        <w:jc w:val="both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Arial" w:cs="Arial" w:eastAsia="Arial" w:hAnsi="Arial"/>
          <w:i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auto" w:val="clear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Proposta. 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</w:r>
    </w:p>
    <w:tbl>
      <w:tblPr>
        <w:tblStyle w:val="Table1"/>
        <w:tblW w:w="9840.0" w:type="dxa"/>
        <w:jc w:val="left"/>
        <w:tblInd w:w="14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D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- CE,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center"/>
        <w:rPr>
          <w:rFonts w:ascii="Arial" w:cs="Arial" w:eastAsia="Arial" w:hAnsi="Arial"/>
          <w:color w:val="222222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0" w:top="1190" w:left="992.1259842519685" w:right="998.740157480316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spacing w:line="276" w:lineRule="auto"/>
      <w:ind w:left="72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RxoD+ZPOz3umKXPXrcE8RGwD5w==">CgMxLjA4AHIhMUlHTVF2cnB4a1RIWWtPQ3JTRTd5TTNUS0RzUm9ibFpa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