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276" w:lineRule="auto"/>
        <w:ind w:left="0" w:right="5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276" w:lineRule="auto"/>
        <w:ind w:right="38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CULTURA E ARTE LGBTI+</w:t>
      </w:r>
    </w:p>
    <w:p w:rsidR="00000000" w:rsidDel="00000000" w:rsidP="00000000" w:rsidRDefault="00000000" w:rsidRPr="00000000" w14:paraId="00000003">
      <w:pPr>
        <w:widowControl w:val="1"/>
        <w:spacing w:after="0" w:before="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after="0" w:before="0" w:line="288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16 - DOTAÇÃO ORÇAMENTÁRIA </w:t>
      </w:r>
    </w:p>
    <w:p w:rsidR="00000000" w:rsidDel="00000000" w:rsidP="00000000" w:rsidRDefault="00000000" w:rsidRPr="00000000" w14:paraId="00000005">
      <w:pPr>
        <w:widowControl w:val="1"/>
        <w:spacing w:after="0" w:before="0" w:line="288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0" w:before="0" w:line="288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Dotações orçamentárias para seleção de projetos, para efeito de execução orçamentária em conformidade com a Lei Orçamentária Anual - LEI Nº18.275, de 22/12/2022, bem como a Lei de Diretrizes Orçamentárias 2023 , a Lei nº18.159, de 15 de julho de 2022 e Decreto Nº35.600 de 28 de julho de 2023.</w:t>
      </w:r>
    </w:p>
    <w:p w:rsidR="00000000" w:rsidDel="00000000" w:rsidP="00000000" w:rsidRDefault="00000000" w:rsidRPr="00000000" w14:paraId="00000007">
      <w:pPr>
        <w:widowControl w:val="1"/>
        <w:spacing w:line="276" w:lineRule="auto"/>
        <w:jc w:val="lef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left"/>
        <w:tblInd w:w="-55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65"/>
        <w:gridCol w:w="1575"/>
        <w:gridCol w:w="5730"/>
        <w:tblGridChange w:id="0">
          <w:tblGrid>
            <w:gridCol w:w="2865"/>
            <w:gridCol w:w="1575"/>
            <w:gridCol w:w="5730"/>
          </w:tblGrid>
        </w:tblGridChange>
      </w:tblGrid>
      <w:tr>
        <w:trPr>
          <w:cantSplit w:val="0"/>
          <w:trHeight w:val="390.047244094488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1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Macrorregião de Planejamento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1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Tipo de Proponente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1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Dotações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01 – CARIRI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1464645 - 27200004.13.392.421.11493.01.339048.1.7169200000.1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02 – CENTRO SUL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1465469 - 27200004.13.392.421.11493.02.339048.1.7169200000.1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03 – GRANDE FORTALEZA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1464646 - 27200004.13.392.421.11493.03.339048.1.7169200000.1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04 – LITORAL LESTE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1462370 - 27200004.13.392.421.11493.04.339048.1.7169200000.1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05 – LITORAL NORTE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1462371 - 27200004.13.392.421.11493.05.339048.1.7169200000.1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06 – LITORAL OESTE/ VALE DO CURU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1462372 - 27200004.13.392.421.11493.06.339048.1.7169200000.1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07 – MACIÇO DO BATURITÉ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1463112 - 27200004.13.392.421.11493.07.339048.1.7169200000.1</w:t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08 – SERRA DA IBIAPABA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1463113 - 27200004.13.392.421.11493.08.339048.1.7169200000.1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09 – SERTÃO CENTRAL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1462373 - 27200004.13.392.421.11493.09.339048.1.7169200000.1</w:t>
            </w:r>
          </w:p>
        </w:tc>
      </w:tr>
      <w:tr>
        <w:trPr>
          <w:cantSplit w:val="0"/>
          <w:trHeight w:val="549.4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10 – SERTÃO DE CANINDÉ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1464647 - 27200004.13.392.421.11493.10.339048.1.7169200000.1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11 – SERTÃO DE SOBRAL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1463900 - 27200004.13.392.421.11493.11.339048.1.7169200000.1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12 – SERTÃO DOS CRATEÚS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1462374 - 27200004.13.392.421.11493.12.339048.1.7169200000.1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13 – SERTÃO DOS INHAMUNS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1466988 - 27200004.13.392.421.11493.13.339048.1.7169200000.1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  - VALE DO JAGUARIBE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1466989 - 27200004.13.392.421.11493.14.339048.1.7169200000.1</w:t>
            </w:r>
          </w:p>
        </w:tc>
      </w:tr>
    </w:tbl>
    <w:p w:rsidR="00000000" w:rsidDel="00000000" w:rsidP="00000000" w:rsidRDefault="00000000" w:rsidRPr="00000000" w14:paraId="00000043">
      <w:pPr>
        <w:widowControl w:val="1"/>
        <w:spacing w:line="276" w:lineRule="auto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widowControl w:val="1"/>
      <w:spacing w:line="276" w:lineRule="auto"/>
      <w:ind w:hanging="15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highlight w:val="white"/>
      </w:rPr>
      <w:drawing>
        <wp:inline distB="114300" distT="114300" distL="114300" distR="114300">
          <wp:extent cx="5731200" cy="647700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+obhQonhORVWuq6+KcRMdrfg5w==">CgMxLjA4AHIhMS1IM2M3M1UwZWVNTVQ2TzNaSDlEQnBrd1AwNEFiTVNz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