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before="43" w:line="283" w:lineRule="auto"/>
        <w:ind w:left="0" w:right="559.1338582677173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before="43" w:line="283" w:lineRule="auto"/>
        <w:ind w:left="2551.1811023622045" w:right="559.1338582677173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ANEXO 16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3º EDITAL CULTURA INFÂNCIA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PESQUISA – MODELO BÁSICO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DA PESQUISA: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DE EXECUÇÃO: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METODOLOGIA: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REFERENCIAL TEÓRICO/PRÁTICO: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CRONOGRAMA DE EXECUÇÃO: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ind w:left="-708.6614173228347" w:firstLine="0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Observação: Como modelo básico, todos os campos deste formulário deverão ser preenchidos, no entanto, o proponente poderá acrescentar outras informações que julgar necessárias. </w:t>
      </w:r>
    </w:p>
    <w:sectPr>
      <w:headerReference r:id="rId7" w:type="default"/>
      <w:pgSz w:h="16838" w:w="11906" w:orient="portrait"/>
      <w:pgMar w:bottom="141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Rule="auto"/>
      <w:ind w:hanging="15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ai4pLGbfRIcvo/4Y3jgz3/t/Zg==">CgMxLjAyCGguZ2pkZ3hzOAByITFRSDBoTFBLSkFVWnJNWGxTTTRRbFpWZVVGUmhSTHpxaw==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