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sz w:val="20"/>
          <w:szCs w:val="20"/>
        </w:rPr>
      </w:pPr>
      <w:r w:rsidDel="00000000" w:rsidR="00000000" w:rsidRPr="00000000">
        <w:rPr>
          <w:rtl w:val="0"/>
        </w:rPr>
      </w:r>
    </w:p>
    <w:p w:rsidR="00000000" w:rsidDel="00000000" w:rsidP="00000000" w:rsidRDefault="00000000" w:rsidRPr="00000000" w14:paraId="00000002">
      <w:pPr>
        <w:widowControl w:val="0"/>
        <w:shd w:fill="ffffff" w:val="clea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PRÊMIO  CULTURA  ALIMENTAR</w:t>
      </w:r>
      <w:r w:rsidDel="00000000" w:rsidR="00000000" w:rsidRPr="00000000">
        <w:rPr>
          <w:rtl w:val="0"/>
        </w:rPr>
      </w:r>
    </w:p>
    <w:p w:rsidR="00000000" w:rsidDel="00000000" w:rsidP="00000000" w:rsidRDefault="00000000" w:rsidRPr="00000000" w14:paraId="00000003">
      <w:pPr>
        <w:spacing w:after="0" w:before="0" w:line="276"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000000"/>
          <w:sz w:val="28"/>
          <w:szCs w:val="28"/>
          <w:rtl w:val="0"/>
        </w:rPr>
        <w:t xml:space="preserve">A</w:t>
      </w:r>
      <w:r w:rsidDel="00000000" w:rsidR="00000000" w:rsidRPr="00000000">
        <w:rPr>
          <w:rFonts w:ascii="Times New Roman" w:cs="Times New Roman" w:eastAsia="Times New Roman" w:hAnsi="Times New Roman"/>
          <w:b w:val="1"/>
          <w:sz w:val="28"/>
          <w:szCs w:val="28"/>
          <w:rtl w:val="0"/>
        </w:rPr>
        <w:t xml:space="preserve">NEXO</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4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sz w:val="24"/>
          <w:szCs w:val="24"/>
          <w:rtl w:val="0"/>
        </w:rPr>
        <w:t xml:space="preserve">TERMO DE PREMIAÇÃO Nº ___/2023</w:t>
      </w:r>
    </w:p>
    <w:p w:rsidR="00000000" w:rsidDel="00000000" w:rsidP="00000000" w:rsidRDefault="00000000" w:rsidRPr="00000000" w14:paraId="00000005">
      <w:pPr>
        <w:tabs>
          <w:tab w:val="left" w:leader="none" w:pos="0"/>
        </w:tabs>
        <w:spacing w:after="0" w:before="0" w:line="240" w:lineRule="auto"/>
        <w:ind w:left="0" w:right="49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pBdr>
          <w:bottom w:color="000001" w:space="0" w:sz="8" w:val="single"/>
        </w:pBdr>
        <w:spacing w:after="0" w:before="0" w:line="240" w:lineRule="auto"/>
        <w:ind w:left="120" w:right="495" w:firstLine="0"/>
        <w:jc w:val="both"/>
        <w:rPr/>
      </w:pPr>
      <w:r w:rsidDel="00000000" w:rsidR="00000000" w:rsidRPr="00000000">
        <w:rPr>
          <w:rFonts w:ascii="Times New Roman" w:cs="Times New Roman" w:eastAsia="Times New Roman" w:hAnsi="Times New Roman"/>
          <w:b w:val="1"/>
          <w:sz w:val="24"/>
          <w:szCs w:val="24"/>
          <w:rtl w:val="0"/>
        </w:rPr>
        <w:t xml:space="preserve">Processos nº </w:t>
      </w:r>
      <w:r w:rsidDel="00000000" w:rsidR="00000000" w:rsidRPr="00000000">
        <w:rPr>
          <w:rFonts w:ascii="Times New Roman" w:cs="Times New Roman" w:eastAsia="Times New Roman" w:hAnsi="Times New Roman"/>
          <w:b w:val="1"/>
          <w:color w:val="ff0000"/>
          <w:sz w:val="24"/>
          <w:szCs w:val="24"/>
          <w:rtl w:val="0"/>
        </w:rPr>
        <w:t xml:space="preserve">XXXXX</w:t>
      </w:r>
      <w:r w:rsidDel="00000000" w:rsidR="00000000" w:rsidRPr="00000000">
        <w:rPr>
          <w:rFonts w:ascii="Times New Roman" w:cs="Times New Roman" w:eastAsia="Times New Roman" w:hAnsi="Times New Roman"/>
          <w:b w:val="1"/>
          <w:sz w:val="24"/>
          <w:szCs w:val="24"/>
          <w:rtl w:val="0"/>
        </w:rPr>
        <w:t xml:space="preserve">/2023</w:t>
      </w:r>
      <w:r w:rsidDel="00000000" w:rsidR="00000000" w:rsidRPr="00000000">
        <w:rPr>
          <w:rtl w:val="0"/>
        </w:rPr>
      </w:r>
    </w:p>
    <w:p w:rsidR="00000000" w:rsidDel="00000000" w:rsidP="00000000" w:rsidRDefault="00000000" w:rsidRPr="00000000" w14:paraId="00000007">
      <w:pPr>
        <w:pBdr>
          <w:bottom w:color="000001" w:space="0" w:sz="8" w:val="single"/>
        </w:pBdr>
        <w:spacing w:after="0" w:before="0" w:line="240" w:lineRule="auto"/>
        <w:ind w:left="120" w:right="49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Bdr>
          <w:bottom w:color="000001" w:space="0" w:sz="8" w:val="single"/>
        </w:pBdr>
        <w:spacing w:after="0" w:before="0" w:line="240" w:lineRule="auto"/>
        <w:ind w:left="120" w:right="49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Bdr>
          <w:bottom w:color="000001" w:space="0" w:sz="8" w:val="single"/>
        </w:pBdr>
        <w:spacing w:after="0" w:before="0" w:line="240" w:lineRule="auto"/>
        <w:ind w:left="3720" w:right="495" w:firstLine="0"/>
        <w:jc w:val="both"/>
        <w:rPr/>
      </w:pPr>
      <w:r w:rsidDel="00000000" w:rsidR="00000000" w:rsidRPr="00000000">
        <w:rPr>
          <w:rFonts w:ascii="Times New Roman" w:cs="Times New Roman" w:eastAsia="Times New Roman" w:hAnsi="Times New Roman"/>
          <w:b w:val="1"/>
          <w:sz w:val="24"/>
          <w:szCs w:val="24"/>
          <w:rtl w:val="0"/>
        </w:rPr>
        <w:t xml:space="preserve">TERMO DE PREMIAÇÃO CULTURAL QUE ENTRE SI CELEBRAM O ESTADO DO CEARÁ, ATRAVÉS DA SECRETARIA DA CULTURA – SECULT, E O AGENTE CULTURAL ABAIXO DESIGNADO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A">
      <w:pPr>
        <w:pBdr>
          <w:bottom w:color="000001" w:space="0" w:sz="8" w:val="single"/>
        </w:pBdr>
        <w:spacing w:after="0" w:before="0" w:line="240" w:lineRule="auto"/>
        <w:ind w:left="120" w:right="495"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0B">
      <w:pPr>
        <w:pBdr>
          <w:bottom w:color="000001" w:space="0" w:sz="8" w:val="single"/>
        </w:pBdr>
        <w:spacing w:after="0" w:before="0" w:line="240" w:lineRule="auto"/>
        <w:ind w:left="120" w:right="495"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0C">
      <w:pPr>
        <w:pBdr>
          <w:bottom w:color="000001" w:space="0" w:sz="8" w:val="single"/>
        </w:pBdr>
        <w:spacing w:after="0" w:before="0" w:line="240" w:lineRule="auto"/>
        <w:ind w:left="120" w:right="49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Estado do Ceará, através da SECRETARIA DA CULTURA – SECULT, CNPJ nº 07.954.555/0001-11, com sede na Rua Major Facundo, 500, 6º andar, Centro, CEP: 60.025-100, nesta Capital, doravante denominada SECULT, neste ato representada por sua Secretária, LUISA CELA DE ARRUDA COÊLHO, brasileira, regularmente inscrita no CPF/MF nº 005.170.153-74, residente e domiciliada nesta Capital e a (o) agente cultural:</w:t>
      </w:r>
    </w:p>
    <w:p w:rsidR="00000000" w:rsidDel="00000000" w:rsidP="00000000" w:rsidRDefault="00000000" w:rsidRPr="00000000" w14:paraId="0000000D">
      <w:pPr>
        <w:pBdr>
          <w:bottom w:color="000001" w:space="0" w:sz="8" w:val="single"/>
        </w:pBdr>
        <w:spacing w:after="0" w:before="0" w:line="240" w:lineRule="auto"/>
        <w:ind w:left="120" w:right="495" w:firstLine="0"/>
        <w:jc w:val="both"/>
        <w:rPr>
          <w:sz w:val="24"/>
          <w:szCs w:val="24"/>
        </w:rPr>
      </w:pPr>
      <w:r w:rsidDel="00000000" w:rsidR="00000000" w:rsidRPr="00000000">
        <w:rPr>
          <w:rtl w:val="0"/>
        </w:rPr>
      </w:r>
    </w:p>
    <w:tbl>
      <w:tblPr>
        <w:tblStyle w:val="Table1"/>
        <w:tblW w:w="8384.0" w:type="dxa"/>
        <w:jc w:val="left"/>
        <w:tblInd w:w="30.0" w:type="dxa"/>
        <w:tblBorders>
          <w:top w:color="000001" w:space="0" w:sz="8" w:val="single"/>
          <w:left w:color="000001" w:space="0" w:sz="8" w:val="single"/>
          <w:bottom w:color="000001" w:space="0" w:sz="8" w:val="single"/>
          <w:right w:color="000001" w:space="0" w:sz="8" w:val="single"/>
          <w:insideH w:color="000001" w:space="0" w:sz="8" w:val="single"/>
          <w:insideV w:color="000001" w:space="0" w:sz="8" w:val="single"/>
        </w:tblBorders>
        <w:tblLayout w:type="fixed"/>
        <w:tblLook w:val="0000"/>
      </w:tblPr>
      <w:tblGrid>
        <w:gridCol w:w="4192"/>
        <w:gridCol w:w="4192"/>
        <w:tblGridChange w:id="0">
          <w:tblGrid>
            <w:gridCol w:w="4192"/>
            <w:gridCol w:w="4192"/>
          </w:tblGrid>
        </w:tblGridChange>
      </w:tblGrid>
      <w:tr>
        <w:trPr>
          <w:cantSplit w:val="0"/>
          <w:tblHeader w:val="0"/>
        </w:trPr>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0E">
            <w:pPr>
              <w:widowControl w:val="0"/>
              <w:spacing w:after="0" w:before="0" w:line="331"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do agente cultural e C.P.F./C.N.P.J</w:t>
            </w:r>
          </w:p>
        </w:tc>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0F">
            <w:pPr>
              <w:keepNext w:val="0"/>
              <w:keepLines w:val="0"/>
              <w:widowControl w:val="0"/>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10">
            <w:pPr>
              <w:keepNext w:val="0"/>
              <w:keepLines w:val="0"/>
              <w:widowControl w:val="0"/>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Coletivo Cultural (se for o caso)</w:t>
            </w:r>
          </w:p>
        </w:tc>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11">
            <w:pPr>
              <w:keepNext w:val="0"/>
              <w:keepLines w:val="0"/>
              <w:widowControl w:val="0"/>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12">
            <w:pPr>
              <w:keepNext w:val="0"/>
              <w:keepLines w:val="0"/>
              <w:widowControl w:val="0"/>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Endereço Completo</w:t>
            </w:r>
          </w:p>
        </w:tc>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13">
            <w:pPr>
              <w:keepNext w:val="0"/>
              <w:keepLines w:val="0"/>
              <w:widowControl w:val="0"/>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14">
            <w:pPr>
              <w:keepNext w:val="0"/>
              <w:keepLines w:val="0"/>
              <w:widowControl w:val="0"/>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 Bancária</w:t>
            </w:r>
          </w:p>
        </w:tc>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15">
            <w:pPr>
              <w:keepNext w:val="0"/>
              <w:keepLines w:val="0"/>
              <w:widowControl w:val="0"/>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16">
            <w:pPr>
              <w:keepNext w:val="0"/>
              <w:keepLines w:val="0"/>
              <w:widowControl w:val="0"/>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Contato(s)</w:t>
            </w:r>
          </w:p>
        </w:tc>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17">
            <w:pPr>
              <w:keepNext w:val="0"/>
              <w:keepLines w:val="0"/>
              <w:widowControl w:val="0"/>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18">
      <w:pPr>
        <w:pBdr>
          <w:bottom w:color="000001" w:space="0" w:sz="8" w:val="single"/>
        </w:pBdr>
        <w:spacing w:after="0" w:before="0" w:line="240" w:lineRule="auto"/>
        <w:ind w:left="120" w:right="49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cadastrado(a) no Mapa Cultural, sendo os dados lá contidos complementares ao presente termo, doravante denominado(a) AGENTE CULTURAL, RESOLVEM celebrar o presente TERMO DE PREMIAÇÃO CULTURAL - TPC, que passa a ser regido pelas seguintes cláusulas.</w:t>
      </w:r>
    </w:p>
    <w:p w:rsidR="00000000" w:rsidDel="00000000" w:rsidP="00000000" w:rsidRDefault="00000000" w:rsidRPr="00000000" w14:paraId="00000019">
      <w:pPr>
        <w:pStyle w:val="Heading1"/>
        <w:keepNext w:val="0"/>
        <w:keepLines w:val="0"/>
        <w:pBdr>
          <w:bottom w:color="000001" w:space="0" w:sz="8" w:val="single"/>
        </w:pBdr>
        <w:spacing w:after="0" w:before="200" w:line="331" w:lineRule="auto"/>
        <w:ind w:left="120" w:right="495" w:firstLine="0"/>
        <w:jc w:val="both"/>
        <w:rPr>
          <w:rFonts w:ascii="Times New Roman" w:cs="Times New Roman" w:eastAsia="Times New Roman" w:hAnsi="Times New Roman"/>
          <w:sz w:val="24"/>
          <w:szCs w:val="24"/>
        </w:rPr>
      </w:pPr>
      <w:bookmarkStart w:colFirst="0" w:colLast="0" w:name="_30j0zll" w:id="1"/>
      <w:bookmarkEnd w:id="1"/>
      <w:r w:rsidDel="00000000" w:rsidR="00000000" w:rsidRPr="00000000">
        <w:rPr>
          <w:rFonts w:ascii="Times New Roman" w:cs="Times New Roman" w:eastAsia="Times New Roman" w:hAnsi="Times New Roman"/>
          <w:sz w:val="24"/>
          <w:szCs w:val="24"/>
          <w:rtl w:val="0"/>
        </w:rPr>
        <w:t xml:space="preserve">CLÁUSULA PRIMEIRA - OBJETO, VALOR E DOTAÇÃO ORÇAMENTÁRIA</w:t>
      </w:r>
    </w:p>
    <w:p w:rsidR="00000000" w:rsidDel="00000000" w:rsidP="00000000" w:rsidRDefault="00000000" w:rsidRPr="00000000" w14:paraId="0000001A">
      <w:pPr>
        <w:pStyle w:val="Heading1"/>
        <w:keepNext w:val="0"/>
        <w:keepLines w:val="0"/>
        <w:pBdr>
          <w:bottom w:color="000001" w:space="0" w:sz="8" w:val="single"/>
        </w:pBdr>
        <w:spacing w:line="331" w:lineRule="auto"/>
        <w:ind w:left="120" w:right="495" w:firstLine="0"/>
        <w:jc w:val="both"/>
        <w:rPr/>
      </w:pPr>
      <w:bookmarkStart w:colFirst="0" w:colLast="0" w:name="_1fob9te" w:id="2"/>
      <w:bookmarkEnd w:id="2"/>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color w:val="00000a"/>
          <w:sz w:val="24"/>
          <w:szCs w:val="24"/>
          <w:rtl w:val="0"/>
        </w:rPr>
        <w:t xml:space="preserve">Constitui objeto do presente TPC o reconhecimento e valorização às iniciativas culturais dos territórios tradicionais e/ou periféricos em nível estadual por meio de premiação da iniciativa selecionada por meio do </w:t>
      </w:r>
      <w:r w:rsidDel="00000000" w:rsidR="00000000" w:rsidRPr="00000000">
        <w:rPr>
          <w:rFonts w:ascii="Times New Roman" w:cs="Times New Roman" w:eastAsia="Times New Roman" w:hAnsi="Times New Roman"/>
          <w:color w:val="00000a"/>
          <w:sz w:val="24"/>
          <w:szCs w:val="24"/>
          <w:rtl w:val="0"/>
        </w:rPr>
        <w:t xml:space="preserve">Edital Prêmio Cultura Alimentar, conforme processo administrativo nº [</w:t>
      </w:r>
      <w:r w:rsidDel="00000000" w:rsidR="00000000" w:rsidRPr="00000000">
        <w:rPr>
          <w:rFonts w:ascii="Times New Roman" w:cs="Times New Roman" w:eastAsia="Times New Roman" w:hAnsi="Times New Roman"/>
          <w:color w:val="ff0000"/>
          <w:sz w:val="24"/>
          <w:szCs w:val="24"/>
          <w:rtl w:val="0"/>
        </w:rPr>
        <w:t xml:space="preserve">INDICAR NÚMERO DO PROCESSO</w:t>
      </w:r>
      <w:r w:rsidDel="00000000" w:rsidR="00000000" w:rsidRPr="00000000">
        <w:rPr>
          <w:rFonts w:ascii="Times New Roman" w:cs="Times New Roman" w:eastAsia="Times New Roman" w:hAnsi="Times New Roman"/>
          <w:color w:val="00000a"/>
          <w:sz w:val="24"/>
          <w:szCs w:val="24"/>
          <w:rtl w:val="0"/>
        </w:rPr>
        <w:t xml:space="preserve">].</w:t>
      </w:r>
      <w:r w:rsidDel="00000000" w:rsidR="00000000" w:rsidRPr="00000000">
        <w:rPr>
          <w:rtl w:val="0"/>
        </w:rPr>
      </w:r>
    </w:p>
    <w:p w:rsidR="00000000" w:rsidDel="00000000" w:rsidP="00000000" w:rsidRDefault="00000000" w:rsidRPr="00000000" w14:paraId="0000001B">
      <w:pPr>
        <w:pStyle w:val="Heading1"/>
        <w:keepNext w:val="0"/>
        <w:keepLines w:val="0"/>
        <w:pBdr>
          <w:bottom w:color="000001" w:space="0" w:sz="8" w:val="single"/>
        </w:pBdr>
        <w:spacing w:after="160" w:before="0" w:line="331" w:lineRule="auto"/>
        <w:ind w:left="120" w:right="495" w:firstLine="0"/>
        <w:jc w:val="both"/>
        <w:rPr>
          <w:rFonts w:ascii="Times New Roman" w:cs="Times New Roman" w:eastAsia="Times New Roman" w:hAnsi="Times New Roman"/>
          <w:color w:val="00000a"/>
          <w:sz w:val="24"/>
          <w:szCs w:val="24"/>
        </w:rPr>
      </w:pPr>
      <w:bookmarkStart w:colFirst="0" w:colLast="0" w:name="_3znysh7" w:id="3"/>
      <w:bookmarkEnd w:id="3"/>
      <w:r w:rsidDel="00000000" w:rsidR="00000000" w:rsidRPr="00000000">
        <w:rPr>
          <w:rFonts w:ascii="Times New Roman" w:cs="Times New Roman" w:eastAsia="Times New Roman" w:hAnsi="Times New Roman"/>
          <w:color w:val="00000a"/>
          <w:sz w:val="24"/>
          <w:szCs w:val="24"/>
          <w:rtl w:val="0"/>
        </w:rPr>
        <w:t xml:space="preserve">1.2. O presente termo terá o seguinte valor e dotação orçamentária:</w:t>
      </w:r>
    </w:p>
    <w:p w:rsidR="00000000" w:rsidDel="00000000" w:rsidP="00000000" w:rsidRDefault="00000000" w:rsidRPr="00000000" w14:paraId="0000001C">
      <w:pPr>
        <w:pBdr>
          <w:bottom w:color="000001" w:space="0" w:sz="8" w:val="single"/>
        </w:pBdr>
        <w:spacing w:after="0" w:before="0" w:line="240" w:lineRule="auto"/>
        <w:ind w:left="120" w:right="495" w:firstLine="0"/>
        <w:jc w:val="both"/>
        <w:rPr>
          <w:rFonts w:ascii="Arial" w:cs="Arial" w:eastAsia="Arial" w:hAnsi="Arial"/>
        </w:rPr>
      </w:pPr>
      <w:r w:rsidDel="00000000" w:rsidR="00000000" w:rsidRPr="00000000">
        <w:rPr>
          <w:rtl w:val="0"/>
        </w:rPr>
      </w:r>
    </w:p>
    <w:tbl>
      <w:tblPr>
        <w:tblStyle w:val="Table2"/>
        <w:tblW w:w="8370.0" w:type="dxa"/>
        <w:jc w:val="left"/>
        <w:tblInd w:w="30.0" w:type="dxa"/>
        <w:tblBorders>
          <w:top w:color="000001" w:space="0" w:sz="8" w:val="single"/>
          <w:left w:color="000001" w:space="0" w:sz="8" w:val="single"/>
          <w:bottom w:color="000001" w:space="0" w:sz="8" w:val="single"/>
          <w:right w:color="000001" w:space="0" w:sz="8" w:val="single"/>
          <w:insideH w:color="000001" w:space="0" w:sz="8" w:val="single"/>
          <w:insideV w:color="000001" w:space="0" w:sz="8" w:val="single"/>
        </w:tblBorders>
        <w:tblLayout w:type="fixed"/>
        <w:tblLook w:val="0000"/>
      </w:tblPr>
      <w:tblGrid>
        <w:gridCol w:w="2069"/>
        <w:gridCol w:w="6301"/>
        <w:tblGridChange w:id="0">
          <w:tblGrid>
            <w:gridCol w:w="2069"/>
            <w:gridCol w:w="6301"/>
          </w:tblGrid>
        </w:tblGridChange>
      </w:tblGrid>
      <w:tr>
        <w:trPr>
          <w:cantSplit w:val="0"/>
          <w:tblHeader w:val="0"/>
        </w:trPr>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1D">
            <w:pPr>
              <w:keepNext w:val="0"/>
              <w:keepLines w:val="0"/>
              <w:widowControl w:val="0"/>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VALOR</w:t>
            </w:r>
          </w:p>
        </w:tc>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1E">
            <w:pPr>
              <w:keepNext w:val="0"/>
              <w:keepLines w:val="0"/>
              <w:widowControl w:val="0"/>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1F">
            <w:pPr>
              <w:keepNext w:val="0"/>
              <w:keepLines w:val="0"/>
              <w:widowControl w:val="0"/>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DOTAÇÃO ORÇAMENTÁRIA</w:t>
            </w:r>
          </w:p>
        </w:tc>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20">
            <w:pPr>
              <w:keepNext w:val="0"/>
              <w:keepLines w:val="0"/>
              <w:widowControl w:val="0"/>
              <w:spacing w:after="0" w:before="0" w:line="240"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021">
      <w:pPr>
        <w:pBdr>
          <w:bottom w:color="000001" w:space="0" w:sz="8" w:val="single"/>
        </w:pBdr>
        <w:spacing w:after="0" w:before="0" w:line="240" w:lineRule="auto"/>
        <w:ind w:left="120" w:right="49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2">
      <w:pPr>
        <w:pBdr>
          <w:bottom w:color="000001" w:space="0" w:sz="8" w:val="single"/>
        </w:pBdr>
        <w:spacing w:after="0" w:before="240" w:line="306.9999999999999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SEGUNDA – DA FUNDAMENTAÇÃO LEGAL</w:t>
      </w:r>
    </w:p>
    <w:p w:rsidR="00000000" w:rsidDel="00000000" w:rsidP="00000000" w:rsidRDefault="00000000" w:rsidRPr="00000000" w14:paraId="00000023">
      <w:pPr>
        <w:pBdr>
          <w:bottom w:color="000001" w:space="0" w:sz="8" w:val="single"/>
        </w:pBdr>
        <w:spacing w:after="0" w:before="240" w:line="306.9999999999999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presente TERMO DE PREMIAÇÃO CULTURAL - TPC fundamenta-se nas disposições do edital mencionado na cláusula primeira, tendo por fundamento art. 41 e seguintes do Decreto Federal 11.453/2023, celebrado com agente cultural selecionado nos termos da Lei Complementar Federal Nº 195/2022 (Lei Paulo Gustavo), no Decreto Federal Nº. 11.525/2023 (Decreto que regulamenta a Lei Complementar Federal Nº 195/2022), no Decreto Federal Nº 11.453/2023 (Decreto do Fomento Nacional) e de forma subsidiária, nos casos omissos das legislações supracitadas, a Lei Estadual Nº 18.012/2022 (Lei Orgânica da Cultura do Estado do Ceará e Sistema Estadual da Cultura).</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 termo se baseia, ainda, nas informações contidas no Processo Administrativo a este vinculado.</w:t>
      </w:r>
    </w:p>
    <w:p w:rsidR="00000000" w:rsidDel="00000000" w:rsidP="00000000" w:rsidRDefault="00000000" w:rsidRPr="00000000" w14:paraId="0000002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TERCEIRA – DAS OBRIGAÇÕES</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 consecução dos objetivos deste TPC, as partes assumem as seguintes obrigações:</w:t>
      </w:r>
    </w:p>
    <w:p w:rsidR="00000000" w:rsidDel="00000000" w:rsidP="00000000" w:rsidRDefault="00000000" w:rsidRPr="00000000" w14:paraId="0000002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 DA SECULT</w:t>
      </w:r>
    </w:p>
    <w:p w:rsidR="00000000" w:rsidDel="00000000" w:rsidP="00000000" w:rsidRDefault="00000000" w:rsidRPr="00000000" w14:paraId="00000028">
      <w:pPr>
        <w:jc w:val="both"/>
        <w:rPr/>
      </w:pPr>
      <w:r w:rsidDel="00000000" w:rsidR="00000000" w:rsidRPr="00000000">
        <w:rPr>
          <w:rFonts w:ascii="Times New Roman" w:cs="Times New Roman" w:eastAsia="Times New Roman" w:hAnsi="Times New Roman"/>
          <w:sz w:val="24"/>
          <w:szCs w:val="24"/>
          <w:rtl w:val="0"/>
        </w:rPr>
        <w:t xml:space="preserve">a) Transferir para a conta bancária informada pelo AGENTE CULTURAL os recursos financeiros previstos decorrentes do </w:t>
      </w:r>
      <w:r w:rsidDel="00000000" w:rsidR="00000000" w:rsidRPr="00000000">
        <w:rPr>
          <w:rFonts w:ascii="Times New Roman" w:cs="Times New Roman" w:eastAsia="Times New Roman" w:hAnsi="Times New Roman"/>
          <w:b w:val="1"/>
          <w:color w:val="00000a"/>
          <w:sz w:val="24"/>
          <w:szCs w:val="24"/>
          <w:rtl w:val="0"/>
        </w:rPr>
        <w:t xml:space="preserve">Edital Prêmio Cultura Alimentar</w:t>
      </w:r>
      <w:r w:rsidDel="00000000" w:rsidR="00000000" w:rsidRPr="00000000">
        <w:rPr>
          <w:rFonts w:ascii="Times New Roman" w:cs="Times New Roman" w:eastAsia="Times New Roman" w:hAnsi="Times New Roman"/>
          <w:sz w:val="24"/>
          <w:szCs w:val="24"/>
          <w:rtl w:val="0"/>
        </w:rPr>
        <w:t xml:space="preserve">, no valor de mencionado na cláusula Primeira;</w:t>
        <w:br w:type="textWrapping"/>
        <w:t xml:space="preserve">b) Quando necessário, conforme previsto no Edital, analisar o </w:t>
      </w:r>
      <w:r w:rsidDel="00000000" w:rsidR="00000000" w:rsidRPr="00000000">
        <w:rPr>
          <w:rFonts w:ascii="Times New Roman" w:cs="Times New Roman" w:eastAsia="Times New Roman" w:hAnsi="Times New Roman"/>
          <w:sz w:val="24"/>
          <w:szCs w:val="24"/>
          <w:highlight w:val="white"/>
          <w:rtl w:val="0"/>
        </w:rPr>
        <w:t xml:space="preserve">relatório demonstrativo contendo as ações desenvolvidas com a premiação para fins de corroborar com o monitoramento e avaliação das políticas públicas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9">
      <w:pPr>
        <w:spacing w:after="0" w:before="200" w:line="331" w:lineRule="auto"/>
        <w:ind w:left="0" w:right="120" w:firstLine="0"/>
        <w:jc w:val="both"/>
        <w:rPr/>
      </w:pPr>
      <w:r w:rsidDel="00000000" w:rsidR="00000000" w:rsidRPr="00000000">
        <w:rPr>
          <w:rFonts w:ascii="Times New Roman" w:cs="Times New Roman" w:eastAsia="Times New Roman" w:hAnsi="Times New Roman"/>
          <w:b w:val="1"/>
          <w:sz w:val="24"/>
          <w:szCs w:val="24"/>
          <w:rtl w:val="0"/>
        </w:rPr>
        <w:t xml:space="preserve">3.2 DO(A) AGENTE CULTURAL</w:t>
      </w:r>
      <w:r w:rsidDel="00000000" w:rsidR="00000000" w:rsidRPr="00000000">
        <w:rPr>
          <w:rFonts w:ascii="Times New Roman" w:cs="Times New Roman" w:eastAsia="Times New Roman" w:hAnsi="Times New Roman"/>
          <w:b w:val="1"/>
          <w:sz w:val="24"/>
          <w:szCs w:val="24"/>
          <w:u w:val="single"/>
          <w:rtl w:val="0"/>
        </w:rPr>
        <w:t xml:space="preserve"> PREMIADO(A)</w:t>
      </w:r>
      <w:r w:rsidDel="00000000" w:rsidR="00000000" w:rsidRPr="00000000">
        <w:rPr>
          <w:rtl w:val="0"/>
        </w:rPr>
      </w:r>
    </w:p>
    <w:p w:rsidR="00000000" w:rsidDel="00000000" w:rsidP="00000000" w:rsidRDefault="00000000" w:rsidRPr="00000000" w14:paraId="0000002A">
      <w:pPr>
        <w:spacing w:after="0" w:before="0" w:line="240" w:lineRule="auto"/>
        <w:ind w:left="120" w:right="495" w:firstLine="0"/>
        <w:jc w:val="both"/>
        <w:rPr>
          <w:rFonts w:ascii="Arial" w:cs="Arial" w:eastAsia="Arial" w:hAnsi="Arial"/>
          <w:b w:val="1"/>
          <w:color w:val="ff0000"/>
          <w:u w:val="single"/>
        </w:rPr>
      </w:pPr>
      <w:r w:rsidDel="00000000" w:rsidR="00000000" w:rsidRPr="00000000">
        <w:rPr>
          <w:rtl w:val="0"/>
        </w:rPr>
      </w:r>
    </w:p>
    <w:p w:rsidR="00000000" w:rsidDel="00000000" w:rsidP="00000000" w:rsidRDefault="00000000" w:rsidRPr="00000000" w14:paraId="0000002B">
      <w:pPr>
        <w:numPr>
          <w:ilvl w:val="0"/>
          <w:numId w:val="1"/>
        </w:numPr>
        <w:spacing w:after="0" w:before="0" w:line="240" w:lineRule="auto"/>
        <w:ind w:left="75" w:right="0" w:firstLine="0"/>
        <w:jc w:val="both"/>
        <w:rPr/>
      </w:pPr>
      <w:r w:rsidDel="00000000" w:rsidR="00000000" w:rsidRPr="00000000">
        <w:rPr>
          <w:rFonts w:ascii="Times New Roman" w:cs="Times New Roman" w:eastAsia="Times New Roman" w:hAnsi="Times New Roman"/>
          <w:sz w:val="24"/>
          <w:szCs w:val="24"/>
          <w:rtl w:val="0"/>
        </w:rPr>
        <w:t xml:space="preserve">Informar conta bancária para que a SECULT efetue o depósito dos recursos deste </w:t>
      </w:r>
      <w:r w:rsidDel="00000000" w:rsidR="00000000" w:rsidRPr="00000000">
        <w:rPr>
          <w:rFonts w:ascii="Times New Roman" w:cs="Times New Roman" w:eastAsia="Times New Roman" w:hAnsi="Times New Roman"/>
          <w:b w:val="1"/>
          <w:sz w:val="24"/>
          <w:szCs w:val="24"/>
          <w:rtl w:val="0"/>
        </w:rPr>
        <w:t xml:space="preserve">Termo de Premiação Cultural;</w:t>
      </w:r>
      <w:r w:rsidDel="00000000" w:rsidR="00000000" w:rsidRPr="00000000">
        <w:rPr>
          <w:rtl w:val="0"/>
        </w:rPr>
      </w:r>
    </w:p>
    <w:p w:rsidR="00000000" w:rsidDel="00000000" w:rsidP="00000000" w:rsidRDefault="00000000" w:rsidRPr="00000000" w14:paraId="0000002C">
      <w:pPr>
        <w:spacing w:after="0" w:before="0" w:line="240" w:lineRule="auto"/>
        <w:ind w:left="120" w:right="49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numPr>
          <w:ilvl w:val="0"/>
          <w:numId w:val="1"/>
        </w:numPr>
        <w:spacing w:after="0" w:before="0" w:line="240" w:lineRule="auto"/>
        <w:ind w:left="135" w:right="0" w:firstLine="0"/>
        <w:jc w:val="both"/>
        <w:rPr/>
      </w:pPr>
      <w:r w:rsidDel="00000000" w:rsidR="00000000" w:rsidRPr="00000000">
        <w:rPr>
          <w:rFonts w:ascii="Times New Roman" w:cs="Times New Roman" w:eastAsia="Times New Roman" w:hAnsi="Times New Roman"/>
          <w:sz w:val="24"/>
          <w:szCs w:val="24"/>
          <w:rtl w:val="0"/>
        </w:rPr>
        <w:t xml:space="preserve">Responsabilizar-se por todos os encargos decorrentes da execução deste </w:t>
      </w:r>
      <w:r w:rsidDel="00000000" w:rsidR="00000000" w:rsidRPr="00000000">
        <w:rPr>
          <w:rFonts w:ascii="Times New Roman" w:cs="Times New Roman" w:eastAsia="Times New Roman" w:hAnsi="Times New Roman"/>
          <w:b w:val="1"/>
          <w:sz w:val="24"/>
          <w:szCs w:val="24"/>
          <w:rtl w:val="0"/>
        </w:rPr>
        <w:t xml:space="preserve">Termo de Premiação Cultural</w:t>
      </w:r>
      <w:r w:rsidDel="00000000" w:rsidR="00000000" w:rsidRPr="00000000">
        <w:rPr>
          <w:rFonts w:ascii="Times New Roman" w:cs="Times New Roman" w:eastAsia="Times New Roman" w:hAnsi="Times New Roman"/>
          <w:sz w:val="24"/>
          <w:szCs w:val="24"/>
          <w:rtl w:val="0"/>
        </w:rPr>
        <w:t xml:space="preserve">, inclusive os trabalhistas, previdenciários, sociais, fiscais, comerciais, contribuições sindicais, dentre outros;</w:t>
      </w:r>
      <w:r w:rsidDel="00000000" w:rsidR="00000000" w:rsidRPr="00000000">
        <w:rPr>
          <w:rtl w:val="0"/>
        </w:rPr>
      </w:r>
    </w:p>
    <w:p w:rsidR="00000000" w:rsidDel="00000000" w:rsidP="00000000" w:rsidRDefault="00000000" w:rsidRPr="00000000" w14:paraId="0000002E">
      <w:pPr>
        <w:spacing w:after="0" w:before="0" w:line="240" w:lineRule="auto"/>
        <w:ind w:left="135"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before="0" w:line="240" w:lineRule="auto"/>
        <w:ind w:left="120" w:right="-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Veicular nome e símbolos oficiais da União e Estado do Ceará, além da inserção do seguinte texto: “ESTA PROPOSTA É APOIADA PELA SECRETARIA DA CULTURA DO ESTADO DO CEARÁ, COM RECURSOS PROVENIENTES DA LEI COMPLEMENTAR 195/2022 nas ações cujo reconhecimento foram razões para o prêmio;</w:t>
      </w:r>
    </w:p>
    <w:p w:rsidR="00000000" w:rsidDel="00000000" w:rsidP="00000000" w:rsidRDefault="00000000" w:rsidRPr="00000000" w14:paraId="00000030">
      <w:pPr>
        <w:spacing w:after="0" w:before="0" w:line="240" w:lineRule="auto"/>
        <w:ind w:left="120" w:right="-15" w:firstLine="0"/>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31">
      <w:pPr>
        <w:spacing w:after="0" w:before="0" w:line="240" w:lineRule="auto"/>
        <w:ind w:left="120" w:right="-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Apresentar  relatório demonstrando as ações desenvolvidas com a premiação em até 30 (trinta) dias após a finalização do projeto.</w:t>
      </w:r>
    </w:p>
    <w:p w:rsidR="00000000" w:rsidDel="00000000" w:rsidP="00000000" w:rsidRDefault="00000000" w:rsidRPr="00000000" w14:paraId="00000032">
      <w:pPr>
        <w:spacing w:after="0" w:before="0" w:line="240" w:lineRule="auto"/>
        <w:ind w:left="720" w:right="0" w:firstLine="0"/>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33">
      <w:pPr>
        <w:pStyle w:val="Heading1"/>
        <w:keepLines w:val="0"/>
        <w:tabs>
          <w:tab w:val="left" w:leader="none" w:pos="0"/>
        </w:tabs>
        <w:spacing w:after="0" w:before="0" w:line="240" w:lineRule="auto"/>
        <w:ind w:left="120" w:right="495"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CLÁUSULA QUARTA – DOS RECURSOS</w:t>
      </w:r>
    </w:p>
    <w:p w:rsidR="00000000" w:rsidDel="00000000" w:rsidP="00000000" w:rsidRDefault="00000000" w:rsidRPr="00000000" w14:paraId="00000034">
      <w:pPr>
        <w:spacing w:after="0" w:before="240" w:line="304" w:lineRule="auto"/>
        <w:ind w:left="141"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Para fins de repasse do valor da premiação objeto deste instrumento, serão repassados os recursos oriundos de dotação orçamentária designados na cláusula primeira deste instrumento, que serão creditados na conta bancária informada pelo AGENTE CULTURAL.</w:t>
      </w:r>
    </w:p>
    <w:p w:rsidR="00000000" w:rsidDel="00000000" w:rsidP="00000000" w:rsidRDefault="00000000" w:rsidRPr="00000000" w14:paraId="00000035">
      <w:pPr>
        <w:spacing w:after="0" w:before="240" w:line="304" w:lineRule="auto"/>
        <w:ind w:left="141" w:right="120" w:firstLine="0"/>
        <w:jc w:val="both"/>
        <w:rPr/>
      </w:pPr>
      <w:r w:rsidDel="00000000" w:rsidR="00000000" w:rsidRPr="00000000">
        <w:rPr>
          <w:rFonts w:ascii="Times New Roman" w:cs="Times New Roman" w:eastAsia="Times New Roman" w:hAnsi="Times New Roman"/>
          <w:u w:val="single"/>
          <w:rtl w:val="0"/>
        </w:rPr>
        <w:t xml:space="preserve">PARÁGRAFO PRIMEIRO</w:t>
      </w:r>
      <w:r w:rsidDel="00000000" w:rsidR="00000000" w:rsidRPr="00000000">
        <w:rPr>
          <w:rFonts w:ascii="Times New Roman" w:cs="Times New Roman" w:eastAsia="Times New Roman" w:hAnsi="Times New Roman"/>
          <w:rtl w:val="0"/>
        </w:rPr>
        <w:t xml:space="preserve"> - O crédito dos valores mencionados no caput desta Cláusula está condicionado à apresentação, pelo(a) AGENTE CULTURAL, dos dados da supramencionada conta.</w:t>
      </w:r>
      <w:r w:rsidDel="00000000" w:rsidR="00000000" w:rsidRPr="00000000">
        <w:rPr>
          <w:rtl w:val="0"/>
        </w:rPr>
      </w:r>
    </w:p>
    <w:p w:rsidR="00000000" w:rsidDel="00000000" w:rsidP="00000000" w:rsidRDefault="00000000" w:rsidRPr="00000000" w14:paraId="00000036">
      <w:pPr>
        <w:spacing w:after="0" w:before="240" w:line="304" w:lineRule="auto"/>
        <w:ind w:left="141" w:right="120" w:firstLine="0"/>
        <w:jc w:val="both"/>
        <w:rPr/>
      </w:pPr>
      <w:r w:rsidDel="00000000" w:rsidR="00000000" w:rsidRPr="00000000">
        <w:rPr>
          <w:rFonts w:ascii="Times New Roman" w:cs="Times New Roman" w:eastAsia="Times New Roman" w:hAnsi="Times New Roman"/>
          <w:u w:val="single"/>
          <w:rtl w:val="0"/>
        </w:rPr>
        <w:t xml:space="preserve">PARÁGRAFO SEGUNDO</w:t>
      </w:r>
      <w:r w:rsidDel="00000000" w:rsidR="00000000" w:rsidRPr="00000000">
        <w:rPr>
          <w:rFonts w:ascii="Times New Roman" w:cs="Times New Roman" w:eastAsia="Times New Roman" w:hAnsi="Times New Roman"/>
          <w:rtl w:val="0"/>
        </w:rPr>
        <w:t xml:space="preserve"> - Os recursos do Termo de Execução Cultural serão liberados na forma prevista no edital.</w:t>
      </w:r>
      <w:r w:rsidDel="00000000" w:rsidR="00000000" w:rsidRPr="00000000">
        <w:rPr>
          <w:rtl w:val="0"/>
        </w:rPr>
      </w:r>
    </w:p>
    <w:p w:rsidR="00000000" w:rsidDel="00000000" w:rsidP="00000000" w:rsidRDefault="00000000" w:rsidRPr="00000000" w14:paraId="00000037">
      <w:pPr>
        <w:spacing w:after="0" w:before="240" w:line="304" w:lineRule="auto"/>
        <w:ind w:left="141" w:right="120" w:firstLine="0"/>
        <w:jc w:val="both"/>
        <w:rPr/>
      </w:pPr>
      <w:r w:rsidDel="00000000" w:rsidR="00000000" w:rsidRPr="00000000">
        <w:rPr>
          <w:rFonts w:ascii="Times New Roman" w:cs="Times New Roman" w:eastAsia="Times New Roman" w:hAnsi="Times New Roman"/>
          <w:u w:val="single"/>
          <w:rtl w:val="0"/>
        </w:rPr>
        <w:t xml:space="preserve">PARÁGRAFO TERCEIRO</w:t>
      </w:r>
      <w:r w:rsidDel="00000000" w:rsidR="00000000" w:rsidRPr="00000000">
        <w:rPr>
          <w:rFonts w:ascii="Times New Roman" w:cs="Times New Roman" w:eastAsia="Times New Roman" w:hAnsi="Times New Roman"/>
          <w:rtl w:val="0"/>
        </w:rPr>
        <w:t xml:space="preserve"> - Os rendimentos de ativos financeiros poderão ser aplicados para o alcance do objeto, sem a necessidade de autorização prévia da SECULT.</w:t>
      </w:r>
      <w:r w:rsidDel="00000000" w:rsidR="00000000" w:rsidRPr="00000000">
        <w:rPr>
          <w:rtl w:val="0"/>
        </w:rPr>
      </w:r>
    </w:p>
    <w:p w:rsidR="00000000" w:rsidDel="00000000" w:rsidP="00000000" w:rsidRDefault="00000000" w:rsidRPr="00000000" w14:paraId="00000038">
      <w:pPr>
        <w:spacing w:after="0" w:before="0" w:line="240" w:lineRule="auto"/>
        <w:ind w:left="120" w:right="-15" w:firstLine="0"/>
        <w:jc w:val="both"/>
        <w:rPr>
          <w:rFonts w:ascii="Times New Roman" w:cs="Times New Roman" w:eastAsia="Times New Roman" w:hAnsi="Times New Roman"/>
          <w:color w:val="ff0000"/>
          <w:sz w:val="24"/>
          <w:szCs w:val="24"/>
          <w:u w:val="single"/>
        </w:rPr>
      </w:pPr>
      <w:r w:rsidDel="00000000" w:rsidR="00000000" w:rsidRPr="00000000">
        <w:rPr>
          <w:rtl w:val="0"/>
        </w:rPr>
      </w:r>
    </w:p>
    <w:p w:rsidR="00000000" w:rsidDel="00000000" w:rsidP="00000000" w:rsidRDefault="00000000" w:rsidRPr="00000000" w14:paraId="00000039">
      <w:pPr>
        <w:keepLines w:val="0"/>
        <w:tabs>
          <w:tab w:val="left" w:leader="none" w:pos="0"/>
        </w:tabs>
        <w:spacing w:after="0" w:before="0" w:line="240" w:lineRule="auto"/>
        <w:ind w:left="120" w:right="49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QUINTA - DA PUBLICAÇÃO</w:t>
      </w:r>
    </w:p>
    <w:p w:rsidR="00000000" w:rsidDel="00000000" w:rsidP="00000000" w:rsidRDefault="00000000" w:rsidRPr="00000000" w14:paraId="0000003A">
      <w:pPr>
        <w:spacing w:after="0" w:before="0" w:line="240" w:lineRule="auto"/>
        <w:ind w:left="120" w:right="495" w:firstLine="0"/>
        <w:jc w:val="both"/>
        <w:rPr>
          <w:rFonts w:ascii="Times New Roman" w:cs="Times New Roman" w:eastAsia="Times New Roman" w:hAnsi="Times New Roman"/>
          <w:b w:val="1"/>
          <w:color w:val="ff0000"/>
          <w:sz w:val="24"/>
          <w:szCs w:val="24"/>
          <w:u w:val="single"/>
        </w:rPr>
      </w:pPr>
      <w:r w:rsidDel="00000000" w:rsidR="00000000" w:rsidRPr="00000000">
        <w:rPr>
          <w:rtl w:val="0"/>
        </w:rPr>
      </w:r>
    </w:p>
    <w:p w:rsidR="00000000" w:rsidDel="00000000" w:rsidP="00000000" w:rsidRDefault="00000000" w:rsidRPr="00000000" w14:paraId="0000003B">
      <w:pPr>
        <w:widowControl w:val="0"/>
        <w:spacing w:after="0" w:before="0" w:line="240" w:lineRule="auto"/>
        <w:ind w:left="120" w:right="-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Para que produza seus efeitos jurídicos, o extrato deste TEC deverá ser levado à publicação, pela SECULT, no Diário Oficial do Estado.</w:t>
      </w:r>
    </w:p>
    <w:p w:rsidR="00000000" w:rsidDel="00000000" w:rsidP="00000000" w:rsidRDefault="00000000" w:rsidRPr="00000000" w14:paraId="0000003C">
      <w:pPr>
        <w:spacing w:after="0" w:before="0" w:line="240" w:lineRule="auto"/>
        <w:ind w:left="120" w:right="495"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3D">
      <w:pPr>
        <w:keepLines w:val="0"/>
        <w:tabs>
          <w:tab w:val="left" w:leader="none" w:pos="0"/>
        </w:tabs>
        <w:spacing w:after="0" w:before="0" w:line="240" w:lineRule="auto"/>
        <w:ind w:left="120" w:right="49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SEXTA – DO FORO</w:t>
      </w:r>
    </w:p>
    <w:p w:rsidR="00000000" w:rsidDel="00000000" w:rsidP="00000000" w:rsidRDefault="00000000" w:rsidRPr="00000000" w14:paraId="0000003E">
      <w:pPr>
        <w:spacing w:after="0" w:before="0" w:line="240" w:lineRule="auto"/>
        <w:ind w:left="120" w:right="49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before="0" w:line="240" w:lineRule="auto"/>
        <w:ind w:left="120" w:right="-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Fica eleito o foro da Comarca de Fortaleza – Ceará para dirimir quaisquer dúvidas ou litígios oriundos do presente TPC.</w:t>
      </w:r>
    </w:p>
    <w:p w:rsidR="00000000" w:rsidDel="00000000" w:rsidP="00000000" w:rsidRDefault="00000000" w:rsidRPr="00000000" w14:paraId="00000040">
      <w:pPr>
        <w:spacing w:after="0" w:before="240" w:line="304" w:lineRule="auto"/>
        <w:ind w:left="141"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Fortaleza – CE, data da última assinatura digital.</w:t>
      </w:r>
    </w:p>
    <w:p w:rsidR="00000000" w:rsidDel="00000000" w:rsidP="00000000" w:rsidRDefault="00000000" w:rsidRPr="00000000" w14:paraId="00000041">
      <w:pPr>
        <w:spacing w:after="0" w:before="240" w:line="306.99999999999994"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r>
    </w:p>
    <w:p w:rsidR="00000000" w:rsidDel="00000000" w:rsidP="00000000" w:rsidRDefault="00000000" w:rsidRPr="00000000" w14:paraId="00000042">
      <w:pPr>
        <w:spacing w:after="0" w:before="240" w:line="306.99999999999994" w:lineRule="auto"/>
        <w:ind w:left="20" w:right="20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w:t>
      </w:r>
    </w:p>
    <w:p w:rsidR="00000000" w:rsidDel="00000000" w:rsidP="00000000" w:rsidRDefault="00000000" w:rsidRPr="00000000" w14:paraId="00000043">
      <w:pPr>
        <w:spacing w:after="0" w:before="0" w:line="288" w:lineRule="auto"/>
        <w:ind w:left="20" w:right="20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LUISA CELA DE ARRUDA COÊLHO</w:t>
      </w:r>
    </w:p>
    <w:p w:rsidR="00000000" w:rsidDel="00000000" w:rsidP="00000000" w:rsidRDefault="00000000" w:rsidRPr="00000000" w14:paraId="00000044">
      <w:pPr>
        <w:spacing w:after="0" w:before="0" w:line="288" w:lineRule="auto"/>
        <w:ind w:left="20" w:right="20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SECRETÁRIA DA CULTURA DO ESTADO DO CEARÁ</w:t>
      </w:r>
    </w:p>
    <w:p w:rsidR="00000000" w:rsidDel="00000000" w:rsidP="00000000" w:rsidRDefault="00000000" w:rsidRPr="00000000" w14:paraId="00000045">
      <w:pPr>
        <w:spacing w:after="0" w:before="240" w:line="306.99999999999994"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r>
    </w:p>
    <w:p w:rsidR="00000000" w:rsidDel="00000000" w:rsidP="00000000" w:rsidRDefault="00000000" w:rsidRPr="00000000" w14:paraId="00000046">
      <w:pPr>
        <w:spacing w:after="0" w:before="0" w:line="288" w:lineRule="auto"/>
        <w:ind w:left="20" w:right="20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w:t>
      </w:r>
    </w:p>
    <w:p w:rsidR="00000000" w:rsidDel="00000000" w:rsidP="00000000" w:rsidRDefault="00000000" w:rsidRPr="00000000" w14:paraId="00000047">
      <w:pPr>
        <w:spacing w:after="0" w:before="0" w:line="288" w:lineRule="auto"/>
        <w:ind w:left="20" w:right="20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AGENTE CULTURAL FOMENTADO</w:t>
      </w:r>
    </w:p>
    <w:p w:rsidR="00000000" w:rsidDel="00000000" w:rsidP="00000000" w:rsidRDefault="00000000" w:rsidRPr="00000000" w14:paraId="00000048">
      <w:pPr>
        <w:spacing w:after="0" w:before="0" w:line="288" w:lineRule="auto"/>
        <w:ind w:left="20" w:right="20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(VIDE CLÁUSULA PRIMEIRA)</w:t>
      </w:r>
    </w:p>
    <w:p w:rsidR="00000000" w:rsidDel="00000000" w:rsidP="00000000" w:rsidRDefault="00000000" w:rsidRPr="00000000" w14:paraId="00000049">
      <w:pPr>
        <w:spacing w:after="0" w:before="0" w:line="240" w:lineRule="auto"/>
        <w:ind w:left="120" w:right="495"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4A">
      <w:pPr>
        <w:spacing w:after="0" w:before="0" w:line="240" w:lineRule="auto"/>
        <w:ind w:left="120" w:right="495"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4B">
      <w:pPr>
        <w:spacing w:after="0" w:before="0" w:line="240" w:lineRule="auto"/>
        <w:ind w:left="120" w:right="495"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4C">
      <w:pPr>
        <w:jc w:val="both"/>
        <w:rPr>
          <w:sz w:val="24"/>
          <w:szCs w:val="24"/>
        </w:rPr>
      </w:pPr>
      <w:bookmarkStart w:colFirst="0" w:colLast="0" w:name="_2et92p0" w:id="4"/>
      <w:bookmarkEnd w:id="4"/>
      <w:r w:rsidDel="00000000" w:rsidR="00000000" w:rsidRPr="00000000">
        <w:rPr>
          <w:rtl w:val="0"/>
        </w:rPr>
      </w:r>
    </w:p>
    <w:p w:rsidR="00000000" w:rsidDel="00000000" w:rsidP="00000000" w:rsidRDefault="00000000" w:rsidRPr="00000000" w14:paraId="0000004D">
      <w:pPr>
        <w:jc w:val="center"/>
        <w:rPr>
          <w:sz w:val="24"/>
          <w:szCs w:val="24"/>
        </w:rPr>
      </w:pPr>
      <w:bookmarkStart w:colFirst="0" w:colLast="0" w:name="_tyjcwt" w:id="5"/>
      <w:bookmarkEnd w:id="5"/>
      <w:r w:rsidDel="00000000" w:rsidR="00000000" w:rsidRPr="00000000">
        <w:rPr>
          <w:rtl w:val="0"/>
        </w:rPr>
      </w:r>
    </w:p>
    <w:p w:rsidR="00000000" w:rsidDel="00000000" w:rsidP="00000000" w:rsidRDefault="00000000" w:rsidRPr="00000000" w14:paraId="0000004E">
      <w:pPr>
        <w:spacing w:after="160" w:before="0" w:lineRule="auto"/>
        <w:jc w:val="center"/>
        <w:rPr/>
      </w:pPr>
      <w:r w:rsidDel="00000000" w:rsidR="00000000" w:rsidRPr="00000000">
        <w:rPr>
          <w:rtl w:val="0"/>
        </w:rPr>
      </w:r>
    </w:p>
    <w:sectPr>
      <w:headerReference r:id="rId6" w:type="default"/>
      <w:pgSz w:h="16838" w:w="11906" w:orient="portrait"/>
      <w:pgMar w:bottom="1417" w:top="1417" w:left="1701" w:right="1701"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tabs>
        <w:tab w:val="center" w:leader="none" w:pos="4252"/>
        <w:tab w:val="right" w:leader="none" w:pos="8504"/>
      </w:tabs>
      <w:spacing w:after="0" w:before="0" w:line="240" w:lineRule="auto"/>
      <w:rPr/>
    </w:pPr>
    <w:r w:rsidDel="00000000" w:rsidR="00000000" w:rsidRPr="00000000">
      <w:rPr/>
      <w:drawing>
        <wp:inline distB="0" distT="0" distL="0" distR="0">
          <wp:extent cx="5399405" cy="6223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99405" cy="6223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b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90.0" w:type="dxa"/>
        <w:bottom w:w="100.0" w:type="dxa"/>
        <w:right w:w="100.0" w:type="dxa"/>
      </w:tblCellMar>
    </w:tblPr>
  </w:style>
  <w:style w:type="table" w:styleId="Table2">
    <w:basedOn w:val="TableNormal"/>
    <w:tblPr>
      <w:tblStyleRowBandSize w:val="1"/>
      <w:tblStyleColBandSize w:val="1"/>
      <w:tblCellMar>
        <w:top w:w="100.0" w:type="dxa"/>
        <w:left w:w="9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