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-152.598425196849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708" w:right="-277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(Pessoa Física). 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8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