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 demonstr</w:t>
      </w:r>
      <w:r w:rsidDel="00000000" w:rsidR="00000000" w:rsidRPr="00000000">
        <w:rPr>
          <w:sz w:val="24"/>
          <w:szCs w:val="24"/>
          <w:rtl w:val="0"/>
        </w:rPr>
        <w:t xml:space="preserve">ando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SECRETARIA DE CULTURA,TURISMO E EVENTOS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AsUl/Wco0vqtpqHK4gC8G+DPA==">CgMxLjA4AHIhMXo4d0hUWXVxRVRmYTV1aHduRzlNQUJkbjJ4UGhxUGdx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