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021/2024 -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[CICLO NATALINO]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COLETIVO CULTURAL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 pessoas abaixo listadas, integrantes do grupo artístico [NOME DO GRUPO OU COLETIVO/FEIRA], elegem a pessoa indicada no campo “NOME 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8503.511811023625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665.7243680792094"/>
        <w:gridCol w:w="1787.0777886564533"/>
        <w:gridCol w:w="1787.0777886564533"/>
        <w:gridCol w:w="2263.631865631508"/>
        <w:tblGridChange w:id="0">
          <w:tblGrid>
            <w:gridCol w:w="2665.7243680792094"/>
            <w:gridCol w:w="1787.0777886564533"/>
            <w:gridCol w:w="1787.0777886564533"/>
            <w:gridCol w:w="2263.6318656315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[LOCAL]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[DATA]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-1056275</wp:posOffset>
          </wp:positionH>
          <wp:positionV relativeFrom="paragraph">
            <wp:posOffset>-441623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6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4572000</wp:posOffset>
          </wp:positionH>
          <wp:positionV relativeFrom="paragraph">
            <wp:posOffset>-335277</wp:posOffset>
          </wp:positionV>
          <wp:extent cx="1608773" cy="804386"/>
          <wp:effectExtent b="0" l="0" r="0" t="0"/>
          <wp:wrapNone/>
          <wp:docPr id="146308526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773" cy="8043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sA4AFRfY+M+b/xdEavc0qw+XHg==">CgMxLjA4AHIhMU1FMENKSlVHSklkbW10SmdSNWNmZ0dkeG1lUXUzOHVK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