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left="0" w:right="16.062992125985716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25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- DOTAÇÃO ORÇAMENTÁRIA</w:t>
      </w:r>
    </w:p>
    <w:p w:rsidR="00000000" w:rsidDel="00000000" w:rsidP="00000000" w:rsidRDefault="00000000" w:rsidRPr="00000000" w14:paraId="00000005">
      <w:pPr>
        <w:spacing w:after="200" w:lineRule="auto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Seguem informações sobre Gestão/Unidade, Programa de Trabalho, Objetivo, Entregas, Ações Orçamentária, Elemento e Fonte de Recursos, MAPP, em conformidade com a LEI DO PLANO PLURIANUAL 2024-2027 – Lei Nº 18.662, de 27 dezembro de 2023, LeI Orçamentária Anual - LOA Nº 18.664, de 28/12/2023, bem como a Lei de Diretrizes Orçamentárias 2023 a Lei Nº18.430, de 21 de julho de 2023</w:t>
      </w:r>
    </w:p>
    <w:p w:rsidR="00000000" w:rsidDel="00000000" w:rsidP="00000000" w:rsidRDefault="00000000" w:rsidRPr="00000000" w14:paraId="00000007">
      <w:pPr>
        <w:spacing w:after="200" w:lineRule="auto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EXERCÍCIO 2024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Gestão/Unidade: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27200004 - FUNDO ESTADUAL DA CULTURA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Programa de Trabalho: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131 - PROMOÇÃO E DESENVOLVIMENTO DA ARTE, DIVERSIDADE E CULTURA CEARENSE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Objetivo: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131.1 - Democratizar, fomentar e ampliar o acesso à produção e difusão cultural.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Entrega: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1894 - PROJETO APOIADO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Ação: 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11355 - PROMOÇÃO DE EDITAIS DE APOIO E FOMENTO ARTÍSTICO E CULTURAL.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Elemento de Despesa: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339048 - AUXÍLIO FINANCEIRO A PESSOAS FÍSICAS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                                        335041 - CONTRIBUIÇÕES (P.J Sem Fins)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                                        336041 - CONTRIBUIÇÕES (P.J Com Fins)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Fonte de Recursos: 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(719)-(070) Transferência - Lei Aldir Blanc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MAPP 2024: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635 FOMENTO A PROJETOS POR MEIO DA POLÍTICA NACIONAL ALDIR BLANC (PNAB) - Difusão e Fruição.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875.9999999999997" w:tblpY="0"/>
            <w:tblW w:w="10458.000000000002" w:type="dxa"/>
            <w:jc w:val="left"/>
            <w:tblInd w:w="-36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860"/>
            <w:gridCol w:w="1335"/>
            <w:gridCol w:w="7263.000000000001"/>
            <w:tblGridChange w:id="0">
              <w:tblGrid>
                <w:gridCol w:w="1860"/>
                <w:gridCol w:w="1335"/>
                <w:gridCol w:w="7263.000000000001"/>
              </w:tblGrid>
            </w:tblGridChange>
          </w:tblGrid>
          <w:tr>
            <w:trPr>
              <w:cantSplit w:val="0"/>
              <w:trHeight w:val="285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d9e8d3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b w:val="1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b w:val="1"/>
                    <w:rtl w:val="0"/>
                  </w:rPr>
                  <w:t xml:space="preserve">Macrorregião de Planejamento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d9e8d3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b w:val="1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b w:val="1"/>
                    <w:rtl w:val="0"/>
                  </w:rPr>
                  <w:t xml:space="preserve">Proponente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d9e8d3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b w:val="1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b w:val="1"/>
                    <w:rtl w:val="0"/>
                  </w:rPr>
                  <w:t xml:space="preserve">Dotações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01 – CARIRI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882320 - 27200004.13.392.131.11355.01.339048.2.7199200000.1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C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881611 - 27200004.13.392.131.11355.01.335041.2.7199200000.1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1F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2234994 - 27200004.13.392.131.11355.01.336041.2.7199200000.1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02 – CENTRO SUL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880553 - 27200004.13.392.131.11355.02.339048.2.7199200000.1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6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882644 - 27200004.13.392.131.11355.02.335041.2.7199200000.1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9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2236178- 27200004.13.392.131.11355.02.336041.2.7199200000.1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03 – GRANDE FORTALEZA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2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880567 - 27200004.13.392.131.11355.03.339048.2.7199200000.1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0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882657 - 27200004.13.392.131.11355.03.335041.2.7199200000.1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3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2234993 - 27200004.13.392.131.11355.03.336041.2.7199200000.1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04 – LITORAL LESTE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882321 - 27200004.13.392.131.11355.04.339048.2.7199200000.1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A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881624 - 27200004.13.392.131.11355.04.335041.2.7199200000.1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3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2236180 - 27200004.13.392.131.11355.04.336041.2.7199200000.1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05 – LITORAL NORTE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881623 - 27200004.13.392.131.11355.05.339048.2.7199200000.1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4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880931 - 27200004.13.392.131.11355.05.335041.2.7199200000.1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7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2233796 - 27200004.13.392.131.11355.05.336041.2.7199200000.1</w:t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06 – LITORAL OESTE/ VALE DO CURU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881974 - 27200004.13.392.131.11355.06.339048.2.7199200000.1</w:t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E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4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882318 - 27200004.13.392.131.11355.06.335041.2.7199200000.1</w:t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1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2234384 - 27200004.13.392.131.11355.06.336041.2.7199200000.1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07 – MACIÇO DO BATURITÉ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880568 - 27200004.13.392.131.11355.07.339048.2.7199200000.1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8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882328 - 27200004.13.392.131.11355.07.335041.2.7199200000.1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B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2233793 - 27200004.13.392.131.11355.07.336041.2.7199200000.1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08 – SERRA DA IBIAPABA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5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880922 - 27200004.13.392.131.11355.08.339048.2.7199200000.1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1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880236 - 27200004.13.392.131.11355.08.335041.2.7199200000.1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4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2235595- 27200004.13.392.131.11355.08.336041.2.7199200000.1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09 – SERTÃO CENTRAL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881969 - 27200004.13.392.131.11355.09.339048.2.7199200000.1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B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880930 - 27200004.13.392.131.11355.09.335041.2.7199200000.1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E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6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2236772 - 27200004.13.392.131.11355.09.336041.2.7199200000.1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10 – SERTÃO DE CANINDÉ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882658 - 27200004.13.392.131.11355.10.339048.2.7199200000.1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5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881625 - 27200004.13.392.131.11355.10.335041.2.7199200000.1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8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2235593 - 27200004.13.392.131.11355.10.336041.2.7199200000.1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11 – SERTÃO DE SOBRAL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881278 - 27200004.13.392.131.11355.11.339048.2.7199200000.1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7F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881622 - 27200004.13.392.131.11355.11.335041.2.7199200000.1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2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2234996 - 27200004.13.392.131.11355.11.336041.2.7199200000.1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12 – SERTÃO DOS CRATEÚS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880566 - 27200004.13.392.131.11355.12.339048.2.7199200000.1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9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881968 - 27200004.13.392.131.11355.12.335041.2.7199200000.1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C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2234385 - 27200004.13.392.131.11355.12.336041.2.7199200000.1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8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13 – SERTÃO DOS INHAMUNS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882319 - 27200004.13.392.131.11355.13.339048.2.7199200000.1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3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882317 - 27200004.13.392.131.11355.13.335041.2.7199200000.1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6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2234385 - 27200004.13.392.131.11355.12.336041.2.7199200000.1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14 – VALE DO JAGUARIBE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881986 - 27200004.13.392.131.11355.14.339048.2.7199200000.1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D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9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881626 - 27200004.13.392.131.11355.14.335041.2.7199200000.1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A0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A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A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2237361 - 27200004.13.392.131.11355.14.336041.2.7199200000.1</w:t>
                </w:r>
              </w:p>
            </w:tc>
          </w:tr>
        </w:tbl>
      </w:sdtContent>
    </w:sdt>
    <w:p w:rsidR="00000000" w:rsidDel="00000000" w:rsidP="00000000" w:rsidRDefault="00000000" w:rsidRPr="00000000" w14:paraId="000000A3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EXERCÍCIO 2025</w:t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Gestão/Unidade: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27200004 - FUNDO ESTADUAL DA CULTURA</w:t>
      </w:r>
    </w:p>
    <w:p w:rsidR="00000000" w:rsidDel="00000000" w:rsidP="00000000" w:rsidRDefault="00000000" w:rsidRPr="00000000" w14:paraId="000000A6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Programa de Trabalho: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131 - PROMOÇÃO E DESENVOLVIMENTO DA ARTE,</w:t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DIVERSIDADE E CULTURA CEARENSE</w:t>
      </w:r>
    </w:p>
    <w:p w:rsidR="00000000" w:rsidDel="00000000" w:rsidP="00000000" w:rsidRDefault="00000000" w:rsidRPr="00000000" w14:paraId="000000A8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Objetivo: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131.1 - Democratizar, fomentar e ampliar o acesso à produção e difusão cultural.</w:t>
      </w:r>
    </w:p>
    <w:p w:rsidR="00000000" w:rsidDel="00000000" w:rsidP="00000000" w:rsidRDefault="00000000" w:rsidRPr="00000000" w14:paraId="000000A9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Entrega: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1894 - PROJETO APOIADO</w:t>
      </w:r>
    </w:p>
    <w:p w:rsidR="00000000" w:rsidDel="00000000" w:rsidP="00000000" w:rsidRDefault="00000000" w:rsidRPr="00000000" w14:paraId="000000AA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Ação: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11685 - Promoção do Edital Cinema e Vídeo - FEC</w:t>
      </w:r>
    </w:p>
    <w:p w:rsidR="00000000" w:rsidDel="00000000" w:rsidP="00000000" w:rsidRDefault="00000000" w:rsidRPr="00000000" w14:paraId="000000AB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Elemento de Despesa: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339048 - AUXÍLIO FINANCEIRO A PESSOAS FÍSICAS</w:t>
      </w:r>
    </w:p>
    <w:p w:rsidR="00000000" w:rsidDel="00000000" w:rsidP="00000000" w:rsidRDefault="00000000" w:rsidRPr="00000000" w14:paraId="000000AC">
      <w:pPr>
        <w:spacing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      335041 - CONTRIBUIÇÕES (P.J Sem Fins)</w:t>
      </w:r>
    </w:p>
    <w:p w:rsidR="00000000" w:rsidDel="00000000" w:rsidP="00000000" w:rsidRDefault="00000000" w:rsidRPr="00000000" w14:paraId="000000AD">
      <w:pPr>
        <w:spacing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     336041 - CONTRIBUIÇÕES (P.J Com Fins</w:t>
      </w:r>
    </w:p>
    <w:p w:rsidR="00000000" w:rsidDel="00000000" w:rsidP="00000000" w:rsidRDefault="00000000" w:rsidRPr="00000000" w14:paraId="000000AE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Fonte de Recursos: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(719)-(070) Transferência - Lei Aldir Blanc</w:t>
      </w:r>
    </w:p>
    <w:p w:rsidR="00000000" w:rsidDel="00000000" w:rsidP="00000000" w:rsidRDefault="00000000" w:rsidRPr="00000000" w14:paraId="000000AF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MAPP 2024: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635 FOMENTO A PROJETOS POR MEIO DA POLÍTICA NACIONAL ALDIR BLANC (PNAB) - Difusão e Fruição.</w:t>
      </w:r>
    </w:p>
    <w:p w:rsidR="00000000" w:rsidDel="00000000" w:rsidP="00000000" w:rsidRDefault="00000000" w:rsidRPr="00000000" w14:paraId="000000B0">
      <w:pPr>
        <w:spacing w:line="276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pPr w:leftFromText="180" w:rightFromText="180" w:topFromText="180" w:bottomFromText="180" w:vertAnchor="text" w:horzAnchor="text" w:tblpX="-800.9999999999997" w:tblpY="0"/>
            <w:tblW w:w="10335.0" w:type="dxa"/>
            <w:jc w:val="left"/>
            <w:tblInd w:w="-323.9999999999999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965"/>
            <w:gridCol w:w="1680"/>
            <w:gridCol w:w="6690"/>
            <w:tblGridChange w:id="0">
              <w:tblGrid>
                <w:gridCol w:w="1965"/>
                <w:gridCol w:w="1680"/>
                <w:gridCol w:w="6690"/>
              </w:tblGrid>
            </w:tblGridChange>
          </w:tblGrid>
          <w:tr>
            <w:trPr>
              <w:cantSplit w:val="0"/>
              <w:trHeight w:val="285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d9e8d3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b w:val="1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b w:val="1"/>
                    <w:rtl w:val="0"/>
                  </w:rPr>
                  <w:t xml:space="preserve">Macrorregião de Planejamento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d9e8d3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b w:val="1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b w:val="1"/>
                    <w:rtl w:val="0"/>
                  </w:rPr>
                  <w:t xml:space="preserve">Proponente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d9e8d3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b w:val="1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b w:val="1"/>
                    <w:rtl w:val="0"/>
                  </w:rPr>
                  <w:t xml:space="preserve">Dotações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01 – CARIRI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27200004.13.392.131.11685.01.339048.2.7199200000.1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9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27200004.13.392.131.11685.01.335041.2.7199200000.1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C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27200004.13.392.131.11685.01.336041.2.7199200000.1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B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02 – CENTRO SUL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27200004.13.392.131.11685.02.339048.2.7199200000.1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3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27200004.13.392.131.11685.02.335041.2.7199200000.1</w:t>
                </w:r>
              </w:p>
            </w:tc>
          </w:tr>
          <w:tr>
            <w:trPr>
              <w:cantSplit w:val="0"/>
              <w:trHeight w:val="852.079999999989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6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27200004.13.392.131.11685.02.336041.2.7199200000.1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03 – GRANDE FORTALEZA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27200004.13.392.131.11685.03.339048.2.7199200000.1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D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C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27200004.13.392.131.11685.03.335041.2.7199200000.1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0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27200004.13.392.131.11685.03.336041.2.7199200000.1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04 – LITORAL LESTE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27200004.13.392.131.11685.04.339048.2.7199200000.1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7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27200004.13.392.131.11685.04.335041.2.7199200000.1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A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27200004.13.392.131.11685.04.336041.2.7199200000.1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05 – LITORAL NORTE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D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27200004.13.392.131.11685.05.339048.2.7199200000.1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1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27200004.13.392.131.11685.05.335041.2.7199200000.1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4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27200004.13.392.131.11685.05.336041.2.7199200000.1</w:t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06 – LITORAL OESTE/ VALE DO CURU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27200004.13.392.131.11685.06.339048.2.7199200000.1</w:t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B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27200004.13.392.131.11685.06.335041.2.7199200000.1</w:t>
                </w:r>
              </w:p>
            </w:tc>
          </w:tr>
          <w:tr>
            <w:trPr>
              <w:cantSplit w:val="0"/>
              <w:trHeight w:val="49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E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E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27200004.13.392.131.11685.06.336041.2.7199200000.1</w:t>
                </w:r>
              </w:p>
            </w:tc>
          </w:tr>
          <w:tr>
            <w:trPr>
              <w:cantSplit w:val="0"/>
              <w:trHeight w:val="725.999999999994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07 – MACIÇO DO BATURITÉ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27200004.13.392.131.11685.07.339048.2.7199200000.1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5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27200004.13.392.131.11685.07.335041.2.7199200000.1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8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27200004.13.392.131.11685.07.336041.2.7199200000.1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08 – SERRA DA IBIAPABA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27200004.13.392.131.11685.08.339048.2.7199200000.1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0FF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27200004.13.392.131.11685.08.335041.2.7199200000.1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2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27200004.13.392.131.11685.08.336041.2.7199200000.1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09 – SERTÃO CENTRAL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27200004.13.392.131.11685.09.339048.2.7199200000.1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9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27200004.13.392.131.11685.09.335041.2.7199200000.1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C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27200004.13.392.131.11685.09.336041.2.7199200000.1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0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10 – SERTÃO DE CANINDÉ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27200004.13.392.131.11685.10.339048.2.7199200000.1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3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27200004.13.392.131.11685.10.335041.2.7199200000.1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6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27200004.13.392.131.11685.10.336041.2.7199200000.1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11 – SERTÃO DE SOBRAL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27200004.13.392.131.11685.11.339048.2.7199200000.1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D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1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27200004.13.392.131.11685.11.335041.2.7199200000.1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0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1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27200004.13.392.131.11685.11.336041.2.7199200000.1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4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12 – SERTÃO DOS CRATEÚS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27200004.13.392.131.11685.12.339048.2.7199200000.1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7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27200004.13.392.131.11685.12.335041.2.7199200000.1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A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B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27200004.13.392.131.11685.12.336041.2.7199200000.1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E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13 – SERTÃO DOS INHAMUNS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2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27200004.13.392.131.11685.13.339048.2.7199200000.1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1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2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3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27200004.13.392.131.11685.13.335041.2.7199200000.1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4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5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6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27200004.13.392.131.11685.12.336041.2.7199200000.1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restart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7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8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14 – VALE DO JAGUARIBE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9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Pessoa Fisíca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A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27200004.13.392.131.11685.14.339048.2.7199200000.1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B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C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Sem Fins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D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27200004.13.392.131.11685.14.335041.2.7199200000.1</w:t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Merge w:val="continue"/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E">
                <w:pPr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3F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sz w:val="18"/>
                    <w:szCs w:val="18"/>
                    <w:rtl w:val="0"/>
                  </w:rPr>
                  <w:t xml:space="preserve">P.J Com fins </w:t>
                </w:r>
              </w:p>
            </w:tc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40">
                <w:pPr>
                  <w:spacing w:after="240" w:before="240" w:lineRule="auto"/>
                  <w:jc w:val="center"/>
                  <w:rPr>
                    <w:rFonts w:ascii="Nunito" w:cs="Nunito" w:eastAsia="Nunito" w:hAnsi="Nunito"/>
                  </w:rPr>
                </w:pPr>
                <w:r w:rsidDel="00000000" w:rsidR="00000000" w:rsidRPr="00000000">
                  <w:rPr>
                    <w:rFonts w:ascii="Nunito" w:cs="Nunito" w:eastAsia="Nunito" w:hAnsi="Nunito"/>
                    <w:rtl w:val="0"/>
                  </w:rPr>
                  <w:t xml:space="preserve">27200004.13.392.131.11685.14.336041.2.7199200000.1</w:t>
                </w:r>
              </w:p>
            </w:tc>
          </w:tr>
        </w:tbl>
      </w:sdtContent>
    </w:sdt>
    <w:p w:rsidR="00000000" w:rsidDel="00000000" w:rsidP="00000000" w:rsidRDefault="00000000" w:rsidRPr="00000000" w14:paraId="0000014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.3228346456694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tabs>
        <w:tab w:val="center" w:leader="none" w:pos="4252"/>
        <w:tab w:val="right" w:leader="none" w:pos="8504"/>
      </w:tabs>
      <w:spacing w:before="43" w:line="276" w:lineRule="auto"/>
      <w:ind w:right="559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-521968</wp:posOffset>
          </wp:positionH>
          <wp:positionV relativeFrom="paragraph">
            <wp:posOffset>-335277</wp:posOffset>
          </wp:positionV>
          <wp:extent cx="6625590" cy="98920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5590" cy="9892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next w:val="Normal"/>
    <w:qFormat w:val="1"/>
    <w:pPr>
      <w:keepNext w:val="1"/>
      <w:keepLines w:val="1"/>
      <w:pageBreakBefore w:val="0"/>
      <w:widowControl w:val="0"/>
      <w:spacing w:after="120" w:before="480" w:line="240" w:lineRule="auto"/>
    </w:pPr>
    <w:rPr>
      <w:rFonts w:ascii="Calibri" w:cs="Calibri" w:eastAsia="Calibri" w:hAnsi="Calibri"/>
      <w:b w:val="1"/>
      <w:color w:val="auto"/>
      <w:kern w:val="0"/>
      <w:sz w:val="48"/>
      <w:szCs w:val="48"/>
      <w:lang w:bidi="hi-IN" w:eastAsia="zh-CN" w:val="pt-BR"/>
    </w:rPr>
  </w:style>
  <w:style w:type="paragraph" w:styleId="Ttulo2">
    <w:name w:val="Heading 2"/>
    <w:next w:val="Normal"/>
    <w:qFormat w:val="1"/>
    <w:pPr>
      <w:keepNext w:val="1"/>
      <w:keepLines w:val="1"/>
      <w:pageBreakBefore w:val="0"/>
      <w:widowControl w:val="0"/>
      <w:spacing w:after="80" w:before="360" w:line="240" w:lineRule="auto"/>
    </w:pPr>
    <w:rPr>
      <w:rFonts w:ascii="Calibri" w:cs="Calibri" w:eastAsia="Calibri" w:hAnsi="Calibri"/>
      <w:b w:val="1"/>
      <w:color w:val="auto"/>
      <w:kern w:val="0"/>
      <w:sz w:val="36"/>
      <w:szCs w:val="36"/>
      <w:lang w:bidi="hi-IN" w:eastAsia="zh-CN" w:val="pt-BR"/>
    </w:rPr>
  </w:style>
  <w:style w:type="paragraph" w:styleId="Ttulo3">
    <w:name w:val="Heading 3"/>
    <w:next w:val="Normal"/>
    <w:qFormat w:val="1"/>
    <w:pPr>
      <w:keepNext w:val="1"/>
      <w:keepLines w:val="1"/>
      <w:pageBreakBefore w:val="0"/>
      <w:widowControl w:val="0"/>
      <w:spacing w:after="80" w:before="280" w:line="240" w:lineRule="auto"/>
    </w:pPr>
    <w:rPr>
      <w:rFonts w:ascii="Calibri" w:cs="Calibri" w:eastAsia="Calibri" w:hAnsi="Calibri"/>
      <w:b w:val="1"/>
      <w:color w:val="auto"/>
      <w:kern w:val="0"/>
      <w:sz w:val="28"/>
      <w:szCs w:val="28"/>
      <w:lang w:bidi="hi-IN" w:eastAsia="zh-CN" w:val="pt-BR"/>
    </w:rPr>
  </w:style>
  <w:style w:type="paragraph" w:styleId="Ttulo4">
    <w:name w:val="Heading 4"/>
    <w:next w:val="Normal"/>
    <w:qFormat w:val="1"/>
    <w:pPr>
      <w:keepNext w:val="1"/>
      <w:keepLines w:val="1"/>
      <w:pageBreakBefore w:val="0"/>
      <w:widowControl w:val="0"/>
      <w:spacing w:after="40" w:before="240" w:line="240" w:lineRule="auto"/>
    </w:pPr>
    <w:rPr>
      <w:rFonts w:ascii="Calibri" w:cs="Calibri" w:eastAsia="Calibri" w:hAnsi="Calibri"/>
      <w:b w:val="1"/>
      <w:color w:val="auto"/>
      <w:kern w:val="0"/>
      <w:sz w:val="24"/>
      <w:szCs w:val="24"/>
      <w:lang w:bidi="hi-IN" w:eastAsia="zh-CN" w:val="pt-BR"/>
    </w:rPr>
  </w:style>
  <w:style w:type="paragraph" w:styleId="Ttulo5">
    <w:name w:val="Heading 5"/>
    <w:next w:val="Normal"/>
    <w:qFormat w:val="1"/>
    <w:pPr>
      <w:keepNext w:val="1"/>
      <w:keepLines w:val="1"/>
      <w:pageBreakBefore w:val="0"/>
      <w:widowControl w:val="0"/>
      <w:spacing w:after="40" w:before="220" w:line="240" w:lineRule="auto"/>
    </w:pPr>
    <w:rPr>
      <w:rFonts w:ascii="Calibri" w:cs="Calibri" w:eastAsia="Calibri" w:hAnsi="Calibri"/>
      <w:b w:val="1"/>
      <w:color w:val="auto"/>
      <w:kern w:val="0"/>
      <w:sz w:val="22"/>
      <w:szCs w:val="22"/>
      <w:lang w:bidi="hi-IN" w:eastAsia="zh-CN" w:val="pt-BR"/>
    </w:rPr>
  </w:style>
  <w:style w:type="paragraph" w:styleId="Ttulo6">
    <w:name w:val="Heading 6"/>
    <w:next w:val="Normal"/>
    <w:qFormat w:val="1"/>
    <w:pPr>
      <w:keepNext w:val="1"/>
      <w:keepLines w:val="1"/>
      <w:pageBreakBefore w:val="0"/>
      <w:widowControl w:val="0"/>
      <w:spacing w:after="40" w:before="200" w:line="240" w:lineRule="auto"/>
    </w:pPr>
    <w:rPr>
      <w:rFonts w:ascii="Calibri" w:cs="Calibri" w:eastAsia="Calibri" w:hAnsi="Calibri"/>
      <w:b w:val="1"/>
      <w:color w:val="auto"/>
      <w:kern w:val="0"/>
      <w:sz w:val="20"/>
      <w:szCs w:val="20"/>
      <w:lang w:bidi="hi-IN" w:eastAsia="zh-CN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646006"/>
    <w:rPr/>
  </w:style>
  <w:style w:type="character" w:styleId="RodapChar" w:customStyle="1">
    <w:name w:val="Rodapé Char"/>
    <w:basedOn w:val="DefaultParagraphFont"/>
    <w:link w:val="Rodap"/>
    <w:uiPriority w:val="99"/>
    <w:qFormat w:val="1"/>
    <w:rsid w:val="00646006"/>
    <w:rPr/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LOnormal"/>
    <w:next w:val="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">
    <w:name w:val="Header"/>
    <w:basedOn w:val="LOnormal"/>
    <w:link w:val="CabealhoChar"/>
    <w:uiPriority w:val="99"/>
    <w:unhideWhenUsed w:val="1"/>
    <w:rsid w:val="00646006"/>
    <w:pPr>
      <w:tabs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LOnormal"/>
    <w:link w:val="RodapChar"/>
    <w:uiPriority w:val="99"/>
    <w:unhideWhenUsed w:val="1"/>
    <w:rsid w:val="00646006"/>
    <w:pPr>
      <w:tabs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NormalWeb">
    <w:name w:val="Normal (Web)"/>
    <w:basedOn w:val="LOnormal"/>
    <w:uiPriority w:val="99"/>
    <w:semiHidden w:val="1"/>
    <w:unhideWhenUsed w:val="1"/>
    <w:qFormat w:val="1"/>
    <w:rsid w:val="0064600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LOnormal"/>
    <w:next w:val="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EqFHEQttk0ZEDrpOsBVV7hqvg==">CgMxLjAaHwoBMBIaChgICVIUChJ0YWJsZS5hZjN3dDFqcDVvb2UaHwoBMRIaChgICVIUChJ0YWJsZS5uM2FpanVhaWE3YzQ4AGozChRzdWdnZXN0LmJjZm90amNqeXdqaBIbR2FicmllbCBBdmVsaW5vIFNhbGVzIFJvY2hhciExd0NwWVoxVDMyZ2xrazVfcXE0Q19McDhKWlhoNFJjMy0=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2023-07-29T05:04:00Z</dcterms:created>
  <dc:creator>Rosana</dc:creator>
</cp:coreProperties>
</file>