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1"/>
        <w:spacing w:lineRule="auto" w:line="276"/>
        <w:jc w:val="center"/>
        <w:rPr>
          <w:rFonts w:ascii="Times New Roman" w:hAnsi="Times New Roman" w:eastAsia="Times New Roman" w:cs="Calibri"/>
          <w:b/>
          <w:bCs/>
          <w:color w:val="000000"/>
          <w:kern w:val="0"/>
          <w:u w:val="single"/>
          <w:lang w:eastAsia="pt-BR" w:bidi="ar-SA"/>
        </w:rPr>
      </w:pPr>
      <w:r>
        <w:rPr>
          <w:rFonts w:eastAsia="Times New Roman" w:cs="Calibri" w:ascii="Times New Roman" w:hAnsi="Times New Roman"/>
          <w:b/>
          <w:bCs/>
          <w:color w:val="000000"/>
          <w:kern w:val="0"/>
          <w:u w:val="single"/>
          <w:lang w:eastAsia="pt-BR" w:bidi="ar-SA"/>
        </w:rPr>
      </w:r>
    </w:p>
    <w:p>
      <w:pPr>
        <w:pStyle w:val="LO-normal3"/>
        <w:numPr>
          <w:ilvl w:val="0"/>
          <w:numId w:val="1"/>
        </w:numPr>
        <w:spacing w:before="240" w:after="0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bCs/>
          <w:sz w:val="20"/>
          <w:szCs w:val="20"/>
          <w:u w:val="single"/>
        </w:rPr>
        <w:t>ANEXO XI</w:t>
      </w:r>
      <w:r>
        <w:rPr>
          <w:rFonts w:eastAsia="Calibri" w:cs="Calibri" w:ascii="Times New Roman" w:hAnsi="Times New Roman"/>
          <w:b/>
          <w:bCs/>
          <w:sz w:val="20"/>
          <w:szCs w:val="20"/>
          <w:u w:val="single"/>
        </w:rPr>
        <w:t>V</w:t>
      </w:r>
      <w:r>
        <w:rPr>
          <w:rFonts w:eastAsia="Calibri" w:cs="Calibri" w:ascii="Times New Roman" w:hAnsi="Times New Roman"/>
          <w:b/>
          <w:bCs/>
          <w:sz w:val="20"/>
          <w:szCs w:val="20"/>
          <w:u w:val="single"/>
        </w:rPr>
        <w:t xml:space="preserve"> – NOTAS IMPORTANTES</w:t>
      </w:r>
    </w:p>
    <w:p>
      <w:pPr>
        <w:pStyle w:val="LO-normal3"/>
        <w:numPr>
          <w:ilvl w:val="0"/>
          <w:numId w:val="1"/>
        </w:numPr>
        <w:spacing w:before="0" w:after="1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DOCUMENTOS DE HABILITAÇÃO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7.1. Documentos da pessoa jurídica: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ATENÇÃO “M.E.I.”: os documentos do subitem 7.1.1. devem ser emitidos sobre a sua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documentação de pessoa jurídica (CNPJ), portanto não faça a juntada de certidões relativas à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pessoa física.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Nota Importante: Atenção, pois este documento é diferente da Certidão Negativa de Tributos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Federais!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ATENÇÃO “M.E.I.”: deve ser emitido este documento relativo ao seu cadastro nacional de pessoa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jurídica - CNPJ.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Nota importante: Atenção, esta certidão não deve ser confundida com outros documentos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emitidos no site da SEFIN a exemplo “Certidão de Não Inscrição no ISS, Certidão Negativa de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Débitos de ISS e Certidão Negativa de Débitos de IPTU”. Pode ser que seja necessário comparecer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junto à SEFIN para proceder a um prévio cadastramento.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Nota Importante: Atenção, pois este documento é diferente do documento “Situação Cadastral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junto à Receita Federal”.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7.1.1. Documentos do representante legal da empresa/organização/instituição proponente/MEI: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ATENÇÃO “MEI (Micro Empreendedor Individual)” devem ser apresentados os documentos da pessoa física!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>
        <w:rPr>
          <w:rFonts w:ascii="Times New Roman" w:hAnsi="Times New Roman"/>
          <w:b/>
          <w:bCs/>
        </w:rPr>
        <w:t xml:space="preserve">Nota 1: </w:t>
      </w:r>
      <w:r>
        <w:rPr>
          <w:rFonts w:ascii="Times New Roman" w:hAnsi="Times New Roman"/>
        </w:rPr>
        <w:t>O comprovante de endereço a ser apresentado deve estar em nome do representante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legal do proponente. Em não havendo, deverá ser apresentado de forma complementar declaração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residência firmada, sob as penas da lei, pelo representante legal do proponente. </w:t>
      </w:r>
      <w:r>
        <w:rPr>
          <w:rFonts w:ascii="Times New Roman" w:hAnsi="Times New Roman"/>
          <w:b/>
          <w:bCs/>
        </w:rPr>
        <w:t>(ANEXO XII e XII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 xml:space="preserve"> DECLARAÇÃO DE RESIDÊNCIA)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Nota 2:</w:t>
      </w:r>
      <w:r>
        <w:rPr>
          <w:rFonts w:ascii="Times New Roman" w:hAnsi="Times New Roman"/>
        </w:rPr>
        <w:t xml:space="preserve"> Recomenda-se que sejam apresentados documentos em que possa ser facilmente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identificado a data de sua emissão ou vencimento. Os melhores documentos são os relativos a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serviços de telefonia, fornecimento de Água, Energia Elétrica ou relacionados a serviços bancários.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7.2. Documentos da pessoa física: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cópia do CPF.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cópia de documento de identificação oficial com foto que contenha o número do RG.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Nota 1: O comprovante de endereço a ser apresentado deve estar em nome do proponente.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Não havendo, deverá ser apresentado de forma complementar declaração de residência firmada,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sob as penas da lei, pelo proponente.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Nota 2: Recomenda-se que sejam apresentados documentos em que possa ser facilmente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identificado a data de sua emissão ou vencimento. Os melhores documentos são os relativos a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serviços de telefonia, fornecimento de Água, Energia Elétrica ou relacionados a serviços bancários.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Nota Importante: Atenção, pois este documento é diferente da Certidão Negativa de Tributos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Federais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Nota importante: Atenção, esta certidão não deve ser confundida com outros documentos emitidos no site da SEFIN a exemplo “Certidão de Não Inscrição no ISS, Certidão Negativa de Débitos de ISS e Certidão Negativa de Débitos de IPTU”. Pode ser que seja necessário comparecer junto a SEFIN para proceder a um prévio cadastramento. 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Nota Importante: Atenção, pois este documento é diferente do documento “Situação Cadastral junto à Receita Federal” 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</w:t>
      </w:r>
      <w:r>
        <w:rPr>
          <w:rFonts w:ascii="Times New Roman" w:hAnsi="Times New Roman"/>
          <w:b/>
          <w:bCs/>
        </w:rPr>
        <w:t>Nota 1:</w:t>
      </w:r>
      <w:r>
        <w:rPr>
          <w:rFonts w:ascii="Times New Roman" w:hAnsi="Times New Roman"/>
        </w:rPr>
        <w:t xml:space="preserve"> Os proponentes deverão se encontrar sem pendências, adimplentes e com a prestação de contas em dia junto a Secretaria Municipal da Cultura de Fortaleza – SECULTFOR até 05 (cinco) dias úteis anteriores à sessão de abertura, sob pena de inabilitação. 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Nota 2: </w:t>
      </w:r>
      <w:r>
        <w:rPr>
          <w:rFonts w:ascii="Times New Roman" w:hAnsi="Times New Roman"/>
        </w:rPr>
        <w:t xml:space="preserve">Para fins de comprovação desta condição, o proponente deverá declarar o cumprimento de tal requisito no formulário de inscrição. 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k) </w:t>
      </w:r>
      <w:r>
        <w:rPr>
          <w:rFonts w:ascii="Times New Roman" w:hAnsi="Times New Roman"/>
          <w:b/>
          <w:bCs/>
        </w:rPr>
        <w:t>NOTA EXPLICATIVA CARTA DE ANUÊNCIA - 1:</w:t>
      </w:r>
      <w:r>
        <w:rPr>
          <w:rFonts w:ascii="Times New Roman" w:hAnsi="Times New Roman"/>
        </w:rPr>
        <w:t xml:space="preserve"> A falta da cópia da documentação dos anuentes/representantes para comprovação das assinaturas é motivo de inabilitação do proponente. </w:t>
      </w:r>
    </w:p>
    <w:p>
      <w:pPr>
        <w:pStyle w:val="LO-normal1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l) </w:t>
      </w:r>
      <w:r>
        <w:rPr>
          <w:rFonts w:ascii="Times New Roman" w:hAnsi="Times New Roman"/>
          <w:b/>
          <w:bCs/>
        </w:rPr>
        <w:t>NOTA EXPLICATIVA CARTA DE ANUÊNCIA – 2:</w:t>
      </w:r>
      <w:r>
        <w:rPr>
          <w:rFonts w:ascii="Times New Roman" w:hAnsi="Times New Roman"/>
        </w:rPr>
        <w:t xml:space="preserve"> Resta obrigatório o preenchimento de todas as informações solicitadas. O proponente/responsável pela candidatura não deverá apresentar seu nome como membro do grupo na carta de anuência.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Calibri" w:hAnsi="Calibri" w:eastAsia="Calibri" w:cs="Calibri"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10424 l PROCESSO ADM. Nº P500161/2024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034/2024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Calibri" w:cs="Calibri"/>
        <w:b/>
        <w:sz w:val="18"/>
        <w:szCs w:val="18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LO-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LO-normal3">
    <w:name w:val="LO-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LibreOffice/24.2.0.3$Windows_X86_64 LibreOffice_project/da48488a73ddd66ea24cf16bbc4f7b9c08e9bea1</Application>
  <AppVersion>15.0000</AppVersion>
  <Pages>2</Pages>
  <Words>576</Words>
  <Characters>3223</Characters>
  <CharactersWithSpaces>3765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2024-12-26T14:15:13Z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